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675A0" w:rsidRDefault="00174B74" w:rsidP="008675A0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Zmalujmy coś razem – myślenie wizualne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dla nauczycieli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8675A0" w:rsidRDefault="00174B74" w:rsidP="008675A0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Zmalujmy coś razem – myślenie wizualne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dla nauczycieli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74B74">
        <w:rPr>
          <w:rFonts w:asciiTheme="minorHAnsi" w:hAnsiTheme="minorHAnsi" w:cs="Calibri"/>
          <w:b/>
        </w:rPr>
        <w:t>94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174B74">
        <w:rPr>
          <w:rFonts w:asciiTheme="minorHAnsi" w:hAnsiTheme="minorHAnsi" w:cs="Calibri"/>
          <w:b/>
        </w:rPr>
        <w:t xml:space="preserve"> </w:t>
      </w:r>
      <w:r w:rsidR="00174B74">
        <w:t>Nauczyciele, edukatorzy, trenerzy, liderzy, doradcy, konsultanci</w:t>
      </w:r>
    </w:p>
    <w:p w:rsidR="00325514" w:rsidRPr="00302E2B" w:rsidRDefault="0032551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174B74" w:rsidRPr="00174B74" w:rsidRDefault="00174B74" w:rsidP="00174B7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color w:val="222222"/>
          <w:sz w:val="24"/>
          <w:szCs w:val="24"/>
        </w:rPr>
      </w:pPr>
      <w:r w:rsidRPr="00174B74">
        <w:rPr>
          <w:rFonts w:ascii="Calibri" w:hAnsi="Calibri"/>
          <w:color w:val="222222"/>
          <w:sz w:val="24"/>
          <w:szCs w:val="24"/>
        </w:rPr>
        <w:t>zapoznanie z istotą myślenia wizualnego</w:t>
      </w:r>
    </w:p>
    <w:p w:rsidR="00174B74" w:rsidRPr="00174B74" w:rsidRDefault="00174B74" w:rsidP="00174B7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color w:val="222222"/>
          <w:sz w:val="24"/>
          <w:szCs w:val="24"/>
        </w:rPr>
      </w:pPr>
      <w:r w:rsidRPr="00174B74">
        <w:rPr>
          <w:rFonts w:ascii="Calibri" w:hAnsi="Calibri"/>
          <w:color w:val="222222"/>
          <w:sz w:val="24"/>
          <w:szCs w:val="24"/>
        </w:rPr>
        <w:t>wprawianie ręki w ruch i myślenia w działania</w:t>
      </w:r>
    </w:p>
    <w:p w:rsidR="00174B74" w:rsidRPr="00174B74" w:rsidRDefault="00174B74" w:rsidP="00174B7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color w:val="222222"/>
          <w:sz w:val="24"/>
          <w:szCs w:val="24"/>
        </w:rPr>
      </w:pPr>
      <w:r w:rsidRPr="00174B74">
        <w:rPr>
          <w:rFonts w:ascii="Calibri" w:hAnsi="Calibri"/>
          <w:color w:val="222222"/>
          <w:sz w:val="24"/>
          <w:szCs w:val="24"/>
        </w:rPr>
        <w:t>otwarcie na niestandardowe metody uczenia(się)</w:t>
      </w:r>
    </w:p>
    <w:p w:rsidR="00D41267" w:rsidRPr="00174B74" w:rsidRDefault="00174B74" w:rsidP="00174B74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174B74">
        <w:rPr>
          <w:rFonts w:ascii="Calibri" w:hAnsi="Calibri"/>
          <w:color w:val="222222"/>
          <w:sz w:val="24"/>
          <w:szCs w:val="24"/>
        </w:rPr>
        <w:t>rozbudzenie kreatywności własnej</w:t>
      </w:r>
    </w:p>
    <w:p w:rsidR="00D41267" w:rsidRPr="003A3375" w:rsidRDefault="00D41267" w:rsidP="003A3375">
      <w:pPr>
        <w:jc w:val="both"/>
        <w:rPr>
          <w:rFonts w:asciiTheme="minorHAnsi" w:hAnsiTheme="minorHAnsi" w:cs="Calibri"/>
          <w:b/>
          <w:color w:val="C00000"/>
          <w:u w:val="single"/>
        </w:rPr>
      </w:pPr>
      <w:r w:rsidRPr="003A3375">
        <w:rPr>
          <w:rFonts w:asciiTheme="minorHAnsi" w:hAnsiTheme="minorHAnsi" w:cs="Calibri"/>
          <w:b/>
          <w:color w:val="C00000"/>
          <w:u w:val="single"/>
        </w:rPr>
        <w:t>PROGRAM SZKOLENIA:</w:t>
      </w:r>
    </w:p>
    <w:p w:rsidR="008675A0" w:rsidRPr="00D41267" w:rsidRDefault="008675A0" w:rsidP="00D41267">
      <w:pPr>
        <w:ind w:left="851" w:hanging="851"/>
        <w:jc w:val="both"/>
        <w:rPr>
          <w:rFonts w:asciiTheme="minorHAnsi" w:hAnsiTheme="minorHAnsi" w:cs="Calibri"/>
          <w:b/>
          <w:u w:val="single"/>
        </w:rPr>
      </w:pP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  <w:r w:rsidRPr="00F41CAC">
        <w:rPr>
          <w:rFonts w:eastAsiaTheme="minorHAnsi"/>
          <w:b/>
          <w:color w:val="365F91" w:themeColor="accent1" w:themeShade="BF"/>
          <w:u w:val="single"/>
          <w:lang w:eastAsia="en-US"/>
        </w:rPr>
        <w:t>Moduł 1.</w:t>
      </w: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color w:val="4BACC6" w:themeColor="accent5"/>
          <w:u w:val="single"/>
          <w:lang w:eastAsia="en-US"/>
        </w:rPr>
      </w:pPr>
      <w:r w:rsidRPr="00F41CAC">
        <w:rPr>
          <w:rFonts w:eastAsiaTheme="minorHAnsi"/>
          <w:color w:val="4BACC6" w:themeColor="accent5"/>
          <w:u w:val="single"/>
          <w:lang w:eastAsia="en-US"/>
        </w:rPr>
        <w:t>Myślenie wizualne</w:t>
      </w:r>
    </w:p>
    <w:p w:rsidR="00174B74" w:rsidRPr="00F41CAC" w:rsidRDefault="00174B74" w:rsidP="00174B7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Rysunkowe powitanie</w:t>
      </w:r>
    </w:p>
    <w:p w:rsidR="00174B74" w:rsidRPr="00F41CAC" w:rsidRDefault="00174B74" w:rsidP="00174B7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Istota metody – w poszukiwaniu odpowiedzi na pytanie czym jest myślenie wizualne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i dlaczego warto rysować? Kilka słów z teorii podwójnego kodowania</w:t>
      </w:r>
    </w:p>
    <w:p w:rsidR="00174B74" w:rsidRPr="00F41CAC" w:rsidRDefault="00174B74" w:rsidP="00174B7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Analogia symboliczna i metafora wizualna na drodze do graficznego wyrażenia siebie,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czyli odpowiedź na pytanie dlaczego obraz jest wart 1000 słów.</w:t>
      </w:r>
    </w:p>
    <w:p w:rsidR="00174B74" w:rsidRPr="00F41CAC" w:rsidRDefault="00174B74" w:rsidP="00174B7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 xml:space="preserve">Myślenie wizualne, facylitacja graficzna, </w:t>
      </w: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sketchnoting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graphic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recording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 xml:space="preserve"> i </w:t>
      </w: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flipownie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 xml:space="preserve"> –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 xml:space="preserve">różnice </w:t>
      </w:r>
      <w:r w:rsidR="003A3375">
        <w:rPr>
          <w:rFonts w:ascii="Times New Roman" w:hAnsi="Times New Roman"/>
          <w:color w:val="222222"/>
          <w:sz w:val="24"/>
          <w:szCs w:val="24"/>
        </w:rPr>
        <w:br/>
      </w:r>
      <w:r w:rsidRPr="00F41CAC">
        <w:rPr>
          <w:rFonts w:ascii="Times New Roman" w:hAnsi="Times New Roman"/>
          <w:color w:val="222222"/>
          <w:sz w:val="24"/>
          <w:szCs w:val="24"/>
        </w:rPr>
        <w:t>i podobieństwa</w:t>
      </w:r>
    </w:p>
    <w:p w:rsidR="00174B74" w:rsidRDefault="00174B74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  <w:r w:rsidRPr="00F41CAC">
        <w:rPr>
          <w:rFonts w:eastAsiaTheme="minorHAnsi"/>
          <w:b/>
          <w:color w:val="365F91" w:themeColor="accent1" w:themeShade="BF"/>
          <w:u w:val="single"/>
          <w:lang w:eastAsia="en-US"/>
        </w:rPr>
        <w:t>Moduł 2.</w:t>
      </w: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color w:val="4BACC6" w:themeColor="accent5"/>
          <w:u w:val="single"/>
          <w:lang w:eastAsia="en-US"/>
        </w:rPr>
      </w:pPr>
      <w:r w:rsidRPr="00F41CAC">
        <w:rPr>
          <w:rFonts w:eastAsiaTheme="minorHAnsi"/>
          <w:color w:val="4BACC6" w:themeColor="accent5"/>
          <w:u w:val="single"/>
          <w:lang w:eastAsia="en-US"/>
        </w:rPr>
        <w:t>Etapy procesu myślenia wizualnego</w:t>
      </w:r>
    </w:p>
    <w:p w:rsidR="00174B74" w:rsidRPr="00F41CAC" w:rsidRDefault="00174B74" w:rsidP="00174B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Różne style rysowania</w:t>
      </w:r>
    </w:p>
    <w:p w:rsidR="00174B74" w:rsidRPr="00F41CAC" w:rsidRDefault="00174B74" w:rsidP="00174B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Elementy flitowania, czyli rysunkowy alfabet:</w:t>
      </w:r>
    </w:p>
    <w:p w:rsidR="00174B74" w:rsidRPr="00F41CAC" w:rsidRDefault="00174B74" w:rsidP="00174B7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magia pisma (rodzaje liter: pisane, drukowane i blokowe)</w:t>
      </w:r>
    </w:p>
    <w:p w:rsidR="00174B74" w:rsidRDefault="00174B74" w:rsidP="00174B7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pola tekstowe: pojemniki, chmurki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174B74" w:rsidRPr="00F41CAC" w:rsidRDefault="00174B74" w:rsidP="00174B7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nagłówki</w:t>
      </w:r>
    </w:p>
    <w:p w:rsidR="00174B74" w:rsidRPr="00F41CAC" w:rsidRDefault="00174B74" w:rsidP="00174B7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punktory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>, strzałki i linie</w:t>
      </w:r>
    </w:p>
    <w:p w:rsidR="00174B74" w:rsidRPr="00F41CAC" w:rsidRDefault="00174B74" w:rsidP="00174B7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Sposoby na rysowanie przedmiotów, ludzi, twarzy i oddawanie emocji</w:t>
      </w:r>
    </w:p>
    <w:p w:rsidR="00174B74" w:rsidRPr="00F41CAC" w:rsidRDefault="00174B74" w:rsidP="00174B7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Tworzenie banku ikon – obrazy znane, lubiane, często odtwarzana, na nowo wymyślane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wspomagające zapamiętywanie: ludziki i ikonki (przedmioty)</w:t>
      </w:r>
    </w:p>
    <w:p w:rsidR="00174B74" w:rsidRDefault="00174B74" w:rsidP="00174B7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Dobór kolorów – maksymalizowanie koncentracji odbiorcy i efekt wizualny</w:t>
      </w:r>
    </w:p>
    <w:p w:rsidR="00174B74" w:rsidRPr="00F41CAC" w:rsidRDefault="00174B74" w:rsidP="00174B7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3A3375" w:rsidRDefault="003A3375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</w:p>
    <w:p w:rsidR="003A3375" w:rsidRDefault="003A3375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</w:p>
    <w:p w:rsidR="003A3375" w:rsidRDefault="003A3375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b/>
          <w:color w:val="365F91" w:themeColor="accent1" w:themeShade="BF"/>
          <w:u w:val="single"/>
          <w:lang w:eastAsia="en-US"/>
        </w:rPr>
      </w:pPr>
      <w:r w:rsidRPr="00F41CAC">
        <w:rPr>
          <w:rFonts w:eastAsiaTheme="minorHAnsi"/>
          <w:b/>
          <w:color w:val="365F91" w:themeColor="accent1" w:themeShade="BF"/>
          <w:u w:val="single"/>
          <w:lang w:eastAsia="en-US"/>
        </w:rPr>
        <w:t>Moduł 3.</w:t>
      </w:r>
    </w:p>
    <w:p w:rsidR="00174B74" w:rsidRPr="00F41CAC" w:rsidRDefault="00174B74" w:rsidP="00174B74">
      <w:pPr>
        <w:autoSpaceDE w:val="0"/>
        <w:autoSpaceDN w:val="0"/>
        <w:adjustRightInd w:val="0"/>
        <w:rPr>
          <w:rFonts w:eastAsiaTheme="minorHAnsi"/>
          <w:color w:val="4BACC6" w:themeColor="accent5"/>
          <w:u w:val="single"/>
          <w:lang w:eastAsia="en-US"/>
        </w:rPr>
      </w:pPr>
      <w:r w:rsidRPr="00F41CAC">
        <w:rPr>
          <w:rFonts w:eastAsiaTheme="minorHAnsi"/>
          <w:color w:val="4BACC6" w:themeColor="accent5"/>
          <w:u w:val="single"/>
          <w:lang w:eastAsia="en-US"/>
        </w:rPr>
        <w:t>Etapy procesu myślenia wizualnego . Działania na materiale problemowym</w:t>
      </w:r>
    </w:p>
    <w:p w:rsidR="00174B74" w:rsidRPr="00F41CAC" w:rsidRDefault="00174B74" w:rsidP="00174B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Myślenie wizualne – metafora jako narzędzie wspomagające realizację celów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dydaktycznych, warsztatowych i szkoleniowych – planowanie powierzchni flipcharta.</w:t>
      </w:r>
    </w:p>
    <w:p w:rsidR="00174B74" w:rsidRPr="00F41CAC" w:rsidRDefault="00174B74" w:rsidP="00174B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 xml:space="preserve">Autorskie </w:t>
      </w:r>
      <w:proofErr w:type="spellStart"/>
      <w:r w:rsidRPr="00F41CAC">
        <w:rPr>
          <w:rFonts w:ascii="Times New Roman" w:hAnsi="Times New Roman"/>
          <w:color w:val="222222"/>
          <w:sz w:val="24"/>
          <w:szCs w:val="24"/>
        </w:rPr>
        <w:t>flipy</w:t>
      </w:r>
      <w:proofErr w:type="spellEnd"/>
      <w:r w:rsidRPr="00F41CAC">
        <w:rPr>
          <w:rFonts w:ascii="Times New Roman" w:hAnsi="Times New Roman"/>
          <w:color w:val="222222"/>
          <w:sz w:val="24"/>
          <w:szCs w:val="24"/>
        </w:rPr>
        <w:t xml:space="preserve"> wg potrzeb: wiedza przedmiotowa, informacje, program, powiadomienia,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ikony prezentacji i inne…</w:t>
      </w:r>
    </w:p>
    <w:p w:rsidR="00174B74" w:rsidRPr="00F41CAC" w:rsidRDefault="00174B74" w:rsidP="00174B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1CAC">
        <w:rPr>
          <w:rFonts w:ascii="Times New Roman" w:hAnsi="Times New Roman"/>
          <w:color w:val="222222"/>
          <w:sz w:val="24"/>
          <w:szCs w:val="24"/>
        </w:rPr>
        <w:t>Wsparcie w zakr</w:t>
      </w:r>
      <w:r>
        <w:rPr>
          <w:rFonts w:ascii="Times New Roman" w:hAnsi="Times New Roman"/>
          <w:color w:val="222222"/>
          <w:sz w:val="24"/>
          <w:szCs w:val="24"/>
        </w:rPr>
        <w:t xml:space="preserve">esie kształtowania umiejętności </w:t>
      </w:r>
      <w:r w:rsidRPr="00F41CAC">
        <w:rPr>
          <w:rFonts w:ascii="Times New Roman" w:hAnsi="Times New Roman"/>
          <w:color w:val="222222"/>
          <w:sz w:val="24"/>
          <w:szCs w:val="24"/>
        </w:rPr>
        <w:t>własnych - przełamywanie oporu przed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1CAC">
        <w:rPr>
          <w:rFonts w:ascii="Times New Roman" w:hAnsi="Times New Roman"/>
          <w:color w:val="222222"/>
          <w:sz w:val="24"/>
          <w:szCs w:val="24"/>
        </w:rPr>
        <w:t>wykonaniem graficznej notatki w pracy zawodowej</w:t>
      </w:r>
    </w:p>
    <w:p w:rsidR="00174B74" w:rsidRPr="00F41CAC" w:rsidRDefault="00174B74" w:rsidP="00174B74">
      <w:pPr>
        <w:pStyle w:val="Akapitzlist"/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CAC">
        <w:rPr>
          <w:rFonts w:ascii="Times New Roman" w:hAnsi="Times New Roman"/>
          <w:color w:val="000000"/>
          <w:sz w:val="24"/>
          <w:szCs w:val="24"/>
        </w:rPr>
        <w:t xml:space="preserve">Podsumowanie </w:t>
      </w:r>
      <w:r>
        <w:rPr>
          <w:rFonts w:ascii="Times New Roman" w:hAnsi="Times New Roman"/>
          <w:color w:val="000000"/>
          <w:sz w:val="24"/>
          <w:szCs w:val="24"/>
        </w:rPr>
        <w:t xml:space="preserve">– linki inspiracji, ewaluacja i </w:t>
      </w:r>
      <w:r w:rsidRPr="00F41CAC">
        <w:rPr>
          <w:rFonts w:ascii="Times New Roman" w:hAnsi="Times New Roman"/>
          <w:color w:val="000000"/>
          <w:sz w:val="24"/>
          <w:szCs w:val="24"/>
        </w:rPr>
        <w:t>zaświadczenia</w:t>
      </w:r>
    </w:p>
    <w:p w:rsidR="00174B74" w:rsidRDefault="00174B74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10792">
        <w:rPr>
          <w:rFonts w:asciiTheme="minorHAnsi" w:hAnsiTheme="minorHAnsi" w:cs="Calibri"/>
          <w:b/>
        </w:rPr>
        <w:t>11.05</w:t>
      </w:r>
      <w:bookmarkStart w:id="13" w:name="_GoBack"/>
      <w:bookmarkEnd w:id="13"/>
      <w:r w:rsidR="00581B3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581B30">
        <w:rPr>
          <w:rFonts w:asciiTheme="minorHAnsi" w:hAnsiTheme="minorHAnsi" w:cs="Calibri"/>
          <w:b/>
        </w:rPr>
        <w:t>16</w:t>
      </w:r>
      <w:r w:rsidR="008675A0">
        <w:rPr>
          <w:rFonts w:asciiTheme="minorHAnsi" w:hAnsiTheme="minorHAnsi" w:cs="Calibri"/>
          <w:b/>
        </w:rPr>
        <w:t>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675A0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3A3375" w:rsidRPr="003A3375" w:rsidRDefault="00291D43" w:rsidP="003A337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3A3375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3A3375" w:rsidRPr="003A3375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A3375" w:rsidRPr="00074DB7">
        <w:rPr>
          <w:rFonts w:eastAsiaTheme="minorHAnsi"/>
          <w:b/>
          <w:color w:val="FF0000"/>
          <w:lang w:eastAsia="en-US"/>
        </w:rPr>
        <w:t>Monika Just</w:t>
      </w:r>
      <w:r w:rsidR="003A3375" w:rsidRPr="00074DB7">
        <w:rPr>
          <w:rFonts w:eastAsiaTheme="minorHAnsi"/>
          <w:color w:val="FF0000"/>
          <w:lang w:eastAsia="en-US"/>
        </w:rPr>
        <w:t xml:space="preserve"> </w:t>
      </w:r>
      <w:r w:rsidR="003A3375" w:rsidRPr="00074DB7">
        <w:rPr>
          <w:rFonts w:eastAsiaTheme="minorHAnsi"/>
          <w:color w:val="000000"/>
          <w:lang w:eastAsia="en-US"/>
        </w:rPr>
        <w:t xml:space="preserve">- </w:t>
      </w:r>
      <w:r w:rsidR="003A3375" w:rsidRPr="003A3375">
        <w:rPr>
          <w:rFonts w:asciiTheme="minorHAnsi" w:eastAsiaTheme="minorHAnsi" w:hAnsiTheme="minorHAnsi"/>
          <w:color w:val="000000"/>
          <w:lang w:eastAsia="en-US"/>
        </w:rPr>
        <w:t xml:space="preserve">dr nauk społecznych w zakresie pedagogiki twórczości; trener twórczego myślenia, pedagog, szkoleniowiec, edukator. Licencjonowany superwizor treningu twórczości Polskiego Stowarzyszenia Kreatywności. Realizatorka szkoleń z zakresu rozwijania kompetencji społecznych, treningów twórczości, treningów kreatywności, twórczego rozwiązywania problemów i metod aktywizujących myślenie – zwinnych i interaktywnych - dla Edukacji i Oświaty oraz Biznesu i Administracji Publicznej w ramach projektów lokalnych, ogólnopolskich i międzynarodowych. Wykładowca Uniwersytetu Łódzkiego i Akademii Humanistyczno-Ekonomicznej w Łodzi, trener Szkoły Pamięci SENSOS, Szkoły Umiejętności Miękkich: PASJA </w:t>
      </w:r>
      <w:r w:rsidR="003A3375">
        <w:rPr>
          <w:rFonts w:asciiTheme="minorHAnsi" w:eastAsiaTheme="minorHAnsi" w:hAnsiTheme="minorHAnsi"/>
          <w:color w:val="000000"/>
          <w:lang w:eastAsia="en-US"/>
        </w:rPr>
        <w:br/>
      </w:r>
      <w:r w:rsidR="003A3375" w:rsidRPr="003A3375">
        <w:rPr>
          <w:rFonts w:asciiTheme="minorHAnsi" w:eastAsiaTheme="minorHAnsi" w:hAnsiTheme="minorHAnsi"/>
          <w:color w:val="000000"/>
          <w:lang w:eastAsia="en-US"/>
        </w:rPr>
        <w:t xml:space="preserve">i Fundacji Kolorowo. Partner merytoryczny i ekspert platformy edukacyjnej </w:t>
      </w:r>
      <w:proofErr w:type="spellStart"/>
      <w:r w:rsidR="003A3375" w:rsidRPr="003A3375">
        <w:rPr>
          <w:rFonts w:asciiTheme="minorHAnsi" w:eastAsiaTheme="minorHAnsi" w:hAnsiTheme="minorHAnsi"/>
          <w:color w:val="000000"/>
          <w:lang w:eastAsia="en-US"/>
        </w:rPr>
        <w:t>EduAkcja</w:t>
      </w:r>
      <w:proofErr w:type="spellEnd"/>
      <w:r w:rsidR="003A3375" w:rsidRPr="003A3375">
        <w:rPr>
          <w:rFonts w:asciiTheme="minorHAnsi" w:eastAsiaTheme="minorHAnsi" w:hAnsiTheme="minorHAnsi"/>
          <w:color w:val="000000"/>
          <w:lang w:eastAsia="en-US"/>
        </w:rPr>
        <w:t xml:space="preserve">, Wydawnictw Szkolnych </w:t>
      </w:r>
      <w:r w:rsidR="003A3375">
        <w:rPr>
          <w:rFonts w:asciiTheme="minorHAnsi" w:eastAsiaTheme="minorHAnsi" w:hAnsiTheme="minorHAnsi"/>
          <w:color w:val="000000"/>
          <w:lang w:eastAsia="en-US"/>
        </w:rPr>
        <w:br/>
      </w:r>
      <w:r w:rsidR="003A3375" w:rsidRPr="003A3375">
        <w:rPr>
          <w:rFonts w:asciiTheme="minorHAnsi" w:eastAsiaTheme="minorHAnsi" w:hAnsiTheme="minorHAnsi"/>
          <w:color w:val="000000"/>
          <w:lang w:eastAsia="en-US"/>
        </w:rPr>
        <w:t>i Pedagogicznych, Akademii Twórczego Nauczyciela, Teatru PINOKIO w Łodzi oraz ekspert medialny w zakresie pedagogiki wieku dziecięcego.</w:t>
      </w:r>
    </w:p>
    <w:p w:rsidR="008675A0" w:rsidRDefault="008675A0" w:rsidP="002876DC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3A3375" w:rsidRPr="005D1AB0" w:rsidRDefault="003A3375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A3375">
        <w:rPr>
          <w:rFonts w:ascii="Calibri" w:hAnsi="Calibri" w:cs="Calibri"/>
          <w:b/>
          <w:bCs/>
          <w:color w:val="C00000"/>
        </w:rPr>
        <w:t>02.03</w:t>
      </w:r>
      <w:r w:rsidR="00581B30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3A3375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A3375">
        <w:rPr>
          <w:rFonts w:ascii="Calibri" w:hAnsi="Calibri" w:cs="Calibri"/>
          <w:b/>
        </w:rPr>
        <w:t>40 zł</w:t>
      </w: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3A3375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3A3375">
        <w:rPr>
          <w:rFonts w:ascii="Calibri" w:hAnsi="Calibri" w:cs="Calibri"/>
          <w:b/>
        </w:rPr>
        <w:t>150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F0" w:rsidRDefault="004615F0" w:rsidP="0074050A">
      <w:r>
        <w:separator/>
      </w:r>
    </w:p>
  </w:endnote>
  <w:endnote w:type="continuationSeparator" w:id="0">
    <w:p w:rsidR="004615F0" w:rsidRDefault="004615F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F0" w:rsidRDefault="004615F0" w:rsidP="0074050A">
      <w:r>
        <w:separator/>
      </w:r>
    </w:p>
  </w:footnote>
  <w:footnote w:type="continuationSeparator" w:id="0">
    <w:p w:rsidR="004615F0" w:rsidRDefault="004615F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B4E33"/>
    <w:multiLevelType w:val="hybridMultilevel"/>
    <w:tmpl w:val="49FCAD26"/>
    <w:lvl w:ilvl="0" w:tplc="21D68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7EFB"/>
    <w:multiLevelType w:val="hybridMultilevel"/>
    <w:tmpl w:val="F112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526"/>
    <w:multiLevelType w:val="hybridMultilevel"/>
    <w:tmpl w:val="7436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36FBE"/>
    <w:multiLevelType w:val="hybridMultilevel"/>
    <w:tmpl w:val="F29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05EEA"/>
    <w:multiLevelType w:val="hybridMultilevel"/>
    <w:tmpl w:val="5A68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B90A38"/>
    <w:multiLevelType w:val="hybridMultilevel"/>
    <w:tmpl w:val="7658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070E8"/>
    <w:multiLevelType w:val="hybridMultilevel"/>
    <w:tmpl w:val="F90A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2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29"/>
  </w:num>
  <w:num w:numId="15">
    <w:abstractNumId w:val="12"/>
  </w:num>
  <w:num w:numId="16">
    <w:abstractNumId w:val="16"/>
  </w:num>
  <w:num w:numId="17">
    <w:abstractNumId w:val="19"/>
  </w:num>
  <w:num w:numId="18">
    <w:abstractNumId w:val="38"/>
  </w:num>
  <w:num w:numId="19">
    <w:abstractNumId w:val="0"/>
  </w:num>
  <w:num w:numId="20">
    <w:abstractNumId w:val="39"/>
  </w:num>
  <w:num w:numId="21">
    <w:abstractNumId w:val="33"/>
  </w:num>
  <w:num w:numId="22">
    <w:abstractNumId w:val="15"/>
  </w:num>
  <w:num w:numId="23">
    <w:abstractNumId w:val="40"/>
  </w:num>
  <w:num w:numId="24">
    <w:abstractNumId w:val="11"/>
  </w:num>
  <w:num w:numId="25">
    <w:abstractNumId w:val="1"/>
  </w:num>
  <w:num w:numId="26">
    <w:abstractNumId w:val="28"/>
  </w:num>
  <w:num w:numId="27">
    <w:abstractNumId w:val="25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2"/>
  </w:num>
  <w:num w:numId="33">
    <w:abstractNumId w:val="13"/>
  </w:num>
  <w:num w:numId="34">
    <w:abstractNumId w:val="23"/>
  </w:num>
  <w:num w:numId="35">
    <w:abstractNumId w:val="30"/>
  </w:num>
  <w:num w:numId="36">
    <w:abstractNumId w:val="7"/>
  </w:num>
  <w:num w:numId="37">
    <w:abstractNumId w:val="21"/>
  </w:num>
  <w:num w:numId="38">
    <w:abstractNumId w:val="24"/>
  </w:num>
  <w:num w:numId="39">
    <w:abstractNumId w:val="14"/>
  </w:num>
  <w:num w:numId="40">
    <w:abstractNumId w:val="6"/>
  </w:num>
  <w:num w:numId="41">
    <w:abstractNumId w:val="36"/>
  </w:num>
  <w:num w:numId="42">
    <w:abstractNumId w:val="17"/>
  </w:num>
  <w:num w:numId="43">
    <w:abstractNumId w:val="5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4B74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3375"/>
    <w:rsid w:val="003A7B7F"/>
    <w:rsid w:val="003C0507"/>
    <w:rsid w:val="003C1105"/>
    <w:rsid w:val="003F197B"/>
    <w:rsid w:val="003F30B7"/>
    <w:rsid w:val="003F68B0"/>
    <w:rsid w:val="00410792"/>
    <w:rsid w:val="00413ADE"/>
    <w:rsid w:val="00416E1D"/>
    <w:rsid w:val="004561F6"/>
    <w:rsid w:val="004615F0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D7576"/>
    <w:rsid w:val="007E6528"/>
    <w:rsid w:val="007F1D10"/>
    <w:rsid w:val="007F6115"/>
    <w:rsid w:val="008026C3"/>
    <w:rsid w:val="00857FF0"/>
    <w:rsid w:val="008675A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2D1E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560F-D6CF-4CAE-8604-1218BC9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2019-09-16T07:47:00Z</cp:lastPrinted>
  <dcterms:created xsi:type="dcterms:W3CDTF">2020-01-14T12:36:00Z</dcterms:created>
  <dcterms:modified xsi:type="dcterms:W3CDTF">2020-03-09T10:47:00Z</dcterms:modified>
</cp:coreProperties>
</file>