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CC" w:rsidRDefault="00EE53CC"/>
    <w:p w:rsidR="001F6202" w:rsidRDefault="001F6202">
      <w:pPr>
        <w:rPr>
          <w:b/>
          <w:sz w:val="28"/>
          <w:szCs w:val="28"/>
        </w:rPr>
      </w:pPr>
    </w:p>
    <w:p w:rsidR="001F6202" w:rsidRDefault="001F6202">
      <w:pPr>
        <w:rPr>
          <w:b/>
          <w:sz w:val="28"/>
          <w:szCs w:val="28"/>
        </w:rPr>
      </w:pPr>
    </w:p>
    <w:p w:rsidR="001F6202" w:rsidRDefault="001F6202" w:rsidP="001F6202">
      <w:pPr>
        <w:jc w:val="center"/>
        <w:rPr>
          <w:b/>
          <w:sz w:val="28"/>
          <w:szCs w:val="28"/>
        </w:rPr>
      </w:pPr>
      <w:bookmarkStart w:id="0" w:name="_GoBack"/>
      <w:r w:rsidRPr="001F6202">
        <w:rPr>
          <w:b/>
          <w:sz w:val="28"/>
          <w:szCs w:val="28"/>
        </w:rPr>
        <w:t>TEMATY SZKOLENIOWYCH RAD PEDAGOGICZNYCH</w:t>
      </w:r>
    </w:p>
    <w:bookmarkEnd w:id="0"/>
    <w:p w:rsidR="001F6202" w:rsidRPr="001F6202" w:rsidRDefault="001F6202">
      <w:pPr>
        <w:rPr>
          <w:b/>
          <w:sz w:val="28"/>
          <w:szCs w:val="28"/>
        </w:rPr>
      </w:pPr>
    </w:p>
    <w:p w:rsidR="001F6202" w:rsidRDefault="001F6202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072"/>
      </w:tblGrid>
      <w:tr w:rsidR="001F6202" w:rsidRPr="00617A6B" w:rsidTr="00E5754E">
        <w:tc>
          <w:tcPr>
            <w:tcW w:w="1276" w:type="dxa"/>
            <w:shd w:val="clear" w:color="auto" w:fill="D9D9D9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/>
                <w:bCs/>
              </w:rPr>
            </w:pPr>
          </w:p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/>
                <w:bCs/>
              </w:rPr>
            </w:pPr>
            <w:r w:rsidRPr="00AF4BE7">
              <w:rPr>
                <w:rFonts w:ascii="Verdana" w:eastAsia="Calibri" w:hAnsi="Verdana" w:cs="Verdana"/>
                <w:b/>
                <w:bCs/>
                <w:sz w:val="22"/>
                <w:szCs w:val="22"/>
              </w:rPr>
              <w:t xml:space="preserve">Symbol </w:t>
            </w:r>
          </w:p>
        </w:tc>
        <w:tc>
          <w:tcPr>
            <w:tcW w:w="9072" w:type="dxa"/>
            <w:shd w:val="clear" w:color="auto" w:fill="D9D9D9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/>
                <w:bCs/>
              </w:rPr>
            </w:pPr>
          </w:p>
          <w:p w:rsidR="001F6202" w:rsidRPr="000D4188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0D4188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PROPOZYCJE TEMATYCZNE DLA </w:t>
            </w:r>
            <w:r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>SZKÓŁ</w:t>
            </w:r>
          </w:p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/>
                <w:bCs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R01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rPr>
                <w:rFonts w:ascii="Verdana" w:hAnsi="Verdana" w:cs="Arial"/>
                <w:sz w:val="20"/>
                <w:szCs w:val="20"/>
              </w:rPr>
            </w:pPr>
            <w:r w:rsidRPr="000002E4">
              <w:rPr>
                <w:rFonts w:ascii="Verdana" w:hAnsi="Verdana" w:cs="Arial"/>
                <w:sz w:val="20"/>
                <w:szCs w:val="20"/>
              </w:rPr>
              <w:t>Dokumentacja przebiegu nauczania po zmianach.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R02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rPr>
                <w:rFonts w:ascii="Verdana" w:hAnsi="Verdana" w:cs="Arial"/>
                <w:sz w:val="20"/>
                <w:szCs w:val="20"/>
              </w:rPr>
            </w:pPr>
            <w:r w:rsidRPr="000002E4">
              <w:rPr>
                <w:rFonts w:ascii="Verdana" w:hAnsi="Verdana" w:cs="Arial"/>
                <w:sz w:val="20"/>
                <w:szCs w:val="20"/>
              </w:rPr>
              <w:t>Odpowiedzialność dyscyplinarna i porządkowa nauczyciela.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R03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002E4">
              <w:rPr>
                <w:rFonts w:ascii="Verdana" w:hAnsi="Verdana" w:cs="Arial"/>
                <w:sz w:val="20"/>
                <w:szCs w:val="20"/>
              </w:rPr>
              <w:t>Prawa i obowiązki nauczyciela.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R04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Stop manipulacji – techniki rozpoznawania i obrony przed manipulacją.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R05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Nauczyciel – zawód społecznego szacunku – jak budować własny autorytet?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R06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Analiza ryzyka związana z obszarem działania rady pedagogicznej.</w:t>
            </w:r>
          </w:p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R07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 xml:space="preserve">Trening asertywności dla nauczycieli. </w:t>
            </w:r>
          </w:p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R08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Nauczyciel pełen entuzjazmu i pasji. Jak przeciwdziałać wypaleniu zawodowemu?</w:t>
            </w:r>
          </w:p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R09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Skuteczne metody rozwiązywania konfliktów w radzie pedagogicznej.</w:t>
            </w:r>
          </w:p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1</w:t>
            </w: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0002E4">
              <w:rPr>
                <w:rFonts w:ascii="Verdana" w:eastAsia="Calibri" w:hAnsi="Verdana" w:cs="Verdana"/>
                <w:bCs/>
                <w:sz w:val="20"/>
                <w:szCs w:val="20"/>
              </w:rPr>
              <w:t>Koncepcja pracy szkoły a wizerunek placówki oświatowej.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rPr>
                <w:rFonts w:ascii="Verdana" w:hAnsi="Verdana" w:cs="Arial"/>
                <w:sz w:val="20"/>
                <w:szCs w:val="20"/>
              </w:rPr>
            </w:pPr>
            <w:r w:rsidRPr="000002E4">
              <w:rPr>
                <w:rFonts w:ascii="Verdana" w:hAnsi="Verdana" w:cs="Arial"/>
                <w:sz w:val="20"/>
                <w:szCs w:val="20"/>
              </w:rPr>
              <w:t>Wykorzystanie wyników ewaluacji wewnętrznej do budowania nadzoru pedagogicznego w szkole/przedszkolu.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rPr>
                <w:rFonts w:ascii="Verdana" w:hAnsi="Verdana" w:cs="Arial"/>
                <w:sz w:val="20"/>
                <w:szCs w:val="20"/>
              </w:rPr>
            </w:pPr>
            <w:r w:rsidRPr="000002E4">
              <w:rPr>
                <w:rFonts w:ascii="Verdana" w:hAnsi="Verdana" w:cs="Arial"/>
                <w:sz w:val="20"/>
                <w:szCs w:val="20"/>
              </w:rPr>
              <w:t>Mediacje i negocjacje jako alternatywny sposób rozwiązywania konfliktów interpers</w:t>
            </w:r>
            <w:r w:rsidRPr="000002E4">
              <w:rPr>
                <w:rFonts w:ascii="Verdana" w:hAnsi="Verdana" w:cs="Arial"/>
                <w:sz w:val="20"/>
                <w:szCs w:val="20"/>
              </w:rPr>
              <w:t>o</w:t>
            </w:r>
            <w:r w:rsidRPr="000002E4">
              <w:rPr>
                <w:rFonts w:ascii="Verdana" w:hAnsi="Verdana" w:cs="Arial"/>
                <w:sz w:val="20"/>
                <w:szCs w:val="20"/>
              </w:rPr>
              <w:t xml:space="preserve">nalnych. </w:t>
            </w:r>
          </w:p>
          <w:p w:rsidR="001F6202" w:rsidRPr="000002E4" w:rsidRDefault="001F6202" w:rsidP="00E5754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Świadomość i pomoc prawna dla nauczyciela i ucznia.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R14</w:t>
            </w:r>
          </w:p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Agresja dzieci i młodzieży – sposoby radzenia sobie w zespole klasowym.</w:t>
            </w: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lastRenderedPageBreak/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Cyberprzemoc – sposoby diagnozowania i przeciwdziałania.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1F6202" w:rsidRDefault="001F6202" w:rsidP="00E575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Dialog motywujący jako jedno z narzędzi w pracy z młodzieżą.</w:t>
            </w:r>
          </w:p>
          <w:p w:rsidR="001F6202" w:rsidRPr="008B751C" w:rsidRDefault="001F6202" w:rsidP="00E575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  <w:sz w:val="28"/>
                <w:szCs w:val="28"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R1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0002E4">
              <w:rPr>
                <w:rFonts w:ascii="Verdana" w:eastAsia="Calibri" w:hAnsi="Verdana" w:cs="Verdana"/>
                <w:bCs/>
                <w:sz w:val="20"/>
                <w:szCs w:val="20"/>
              </w:rPr>
              <w:t>Wykorzystanie kalkulatora EWD w diagnozie pracy placówki oświatowej.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  <w:sz w:val="28"/>
                <w:szCs w:val="28"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R1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0002E4">
              <w:rPr>
                <w:rFonts w:ascii="Verdana" w:eastAsia="Calibri" w:hAnsi="Verdana" w:cs="Verdana"/>
                <w:bCs/>
                <w:sz w:val="20"/>
                <w:szCs w:val="20"/>
              </w:rPr>
              <w:t>Ocenianie kształtujące w praktyce szkolnej.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  <w:sz w:val="28"/>
                <w:szCs w:val="28"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R1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0002E4">
              <w:rPr>
                <w:rFonts w:ascii="Verdana" w:eastAsia="Calibri" w:hAnsi="Verdana" w:cs="Verdana"/>
                <w:bCs/>
                <w:sz w:val="20"/>
                <w:szCs w:val="20"/>
              </w:rPr>
              <w:t>Umiejętność uczenia się kluczową kompetencją ucznia.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  <w:sz w:val="28"/>
                <w:szCs w:val="28"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Uzależnienia behawioralne wśród dzieci i młodzieży.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2</w:t>
            </w: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Wykorzystanie mediów społecznościowych w pracy z młodzieżą.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22</w:t>
            </w:r>
          </w:p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0002E4">
              <w:rPr>
                <w:rFonts w:ascii="Verdana" w:eastAsia="Calibri" w:hAnsi="Verdana" w:cs="Verdana"/>
                <w:bCs/>
                <w:sz w:val="20"/>
                <w:szCs w:val="20"/>
              </w:rPr>
              <w:t>Sposoby wykorzystania TIK na zajęciach szkolnych.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Tablica interaktywna w praktyce szkolnej.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0002E4">
              <w:rPr>
                <w:rFonts w:ascii="Verdana" w:eastAsia="Calibri" w:hAnsi="Verdana" w:cs="Verdana"/>
                <w:bCs/>
                <w:sz w:val="20"/>
                <w:szCs w:val="20"/>
              </w:rPr>
              <w:t>Przygotowanie materiałów do pracy z tablicą interaktywną.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0002E4">
              <w:rPr>
                <w:rFonts w:ascii="Verdana" w:eastAsia="Calibri" w:hAnsi="Verdana" w:cs="Verdana"/>
                <w:bCs/>
                <w:sz w:val="20"/>
                <w:szCs w:val="20"/>
              </w:rPr>
              <w:t>Umiejętności matematyczne a rozwój twórczego myślenia i kreatywności uczniów.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0002E4">
              <w:rPr>
                <w:rFonts w:ascii="Verdana" w:eastAsia="Calibri" w:hAnsi="Verdana" w:cs="Verdana"/>
                <w:bCs/>
                <w:sz w:val="20"/>
                <w:szCs w:val="20"/>
              </w:rPr>
              <w:t>Doradztwo zawodowe sposobem motywowania uczniów do planowania własnego ro</w:t>
            </w:r>
            <w:r w:rsidRPr="000002E4">
              <w:rPr>
                <w:rFonts w:ascii="Verdana" w:eastAsia="Calibri" w:hAnsi="Verdana" w:cs="Verdana"/>
                <w:bCs/>
                <w:sz w:val="20"/>
                <w:szCs w:val="20"/>
              </w:rPr>
              <w:t>z</w:t>
            </w:r>
            <w:r w:rsidRPr="000002E4">
              <w:rPr>
                <w:rFonts w:ascii="Verdana" w:eastAsia="Calibri" w:hAnsi="Verdana" w:cs="Verdana"/>
                <w:bCs/>
                <w:sz w:val="20"/>
                <w:szCs w:val="20"/>
              </w:rPr>
              <w:t>woju.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R2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0002E4">
              <w:rPr>
                <w:rFonts w:ascii="Verdana" w:eastAsia="Calibri" w:hAnsi="Verdana" w:cs="Verdana"/>
                <w:bCs/>
                <w:sz w:val="20"/>
                <w:szCs w:val="20"/>
              </w:rPr>
              <w:t>Planowanie ścieżek edukacyjno-zawodowych.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R28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Twórczy nauczyciel w szkole kształcącej w zawodzie.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rPr>
          <w:trHeight w:val="64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</w:p>
          <w:p w:rsidR="001F6202" w:rsidRPr="000D4188" w:rsidRDefault="001F6202" w:rsidP="00E5754E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0D4188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>PROPOZYCJE TEMATYCZNE DLA PRZEDSZKOLI</w:t>
            </w:r>
          </w:p>
          <w:p w:rsidR="001F6202" w:rsidRPr="00737BB2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18"/>
                <w:szCs w:val="18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R2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Public relations zaczyna się w domu…-  wykorzystanie narzędzi komunikacji wewnętr</w:t>
            </w:r>
            <w:r w:rsidRPr="000002E4">
              <w:rPr>
                <w:rFonts w:ascii="Verdana" w:hAnsi="Verdana"/>
                <w:sz w:val="20"/>
                <w:szCs w:val="20"/>
              </w:rPr>
              <w:t>z</w:t>
            </w:r>
            <w:r w:rsidRPr="000002E4">
              <w:rPr>
                <w:rFonts w:ascii="Verdana" w:hAnsi="Verdana"/>
                <w:sz w:val="20"/>
                <w:szCs w:val="20"/>
              </w:rPr>
              <w:t>nej w przedszkolu.</w:t>
            </w: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0002E4">
              <w:rPr>
                <w:rFonts w:ascii="Verdana" w:hAnsi="Verdana"/>
                <w:bCs/>
                <w:sz w:val="20"/>
                <w:szCs w:val="20"/>
              </w:rPr>
              <w:t>Media relations, czyli jak przedszkola powinny współpracować ze środkami masowego przekazu?</w:t>
            </w: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31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Skuteczny lider – kształtowanie kompetencji lidera w przedszkolu.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lastRenderedPageBreak/>
              <w:t>R32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 xml:space="preserve">„Jak cię widzą… tak o tobie mówią”- nauczyciel wizytówką przedszkola. 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 w:rsidRPr="00AF4BE7">
              <w:rPr>
                <w:rFonts w:ascii="Verdana" w:eastAsia="Calibri" w:hAnsi="Verdana" w:cs="Verdana"/>
                <w:bCs/>
                <w:sz w:val="22"/>
                <w:szCs w:val="22"/>
              </w:rPr>
              <w:t>R</w:t>
            </w: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33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Metody pracy ze zdolnym przedszkolakiem.</w:t>
            </w:r>
          </w:p>
          <w:p w:rsidR="001F6202" w:rsidRPr="000002E4" w:rsidRDefault="001F6202" w:rsidP="00E5754E">
            <w:pPr>
              <w:spacing w:line="360" w:lineRule="auto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R34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Edukacja wielokulturowa i różnorodność świata w nauczaniu przedszkolnym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R35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„Moja skrzynia skarbów” - odkrywam swój potencjał w pracy z grupą, czyli jak prac</w:t>
            </w:r>
            <w:r w:rsidRPr="000002E4">
              <w:rPr>
                <w:rFonts w:ascii="Verdana" w:hAnsi="Verdana"/>
                <w:sz w:val="20"/>
                <w:szCs w:val="20"/>
              </w:rPr>
              <w:t>o</w:t>
            </w:r>
            <w:r w:rsidRPr="000002E4">
              <w:rPr>
                <w:rFonts w:ascii="Verdana" w:hAnsi="Verdana"/>
                <w:sz w:val="20"/>
                <w:szCs w:val="20"/>
              </w:rPr>
              <w:t>wać z dzieckiem aby łatwiej integrowało się z rówieśnikam</w:t>
            </w:r>
            <w:r>
              <w:rPr>
                <w:rFonts w:ascii="Verdana" w:hAnsi="Verdana"/>
                <w:sz w:val="20"/>
                <w:szCs w:val="20"/>
              </w:rPr>
              <w:t>i?</w:t>
            </w: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R36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„Krok po kroku…”, czyli zabawy wspomagające adaptację dziecka  w p</w:t>
            </w:r>
            <w:r>
              <w:rPr>
                <w:rFonts w:ascii="Verdana" w:hAnsi="Verdana"/>
                <w:sz w:val="20"/>
                <w:szCs w:val="20"/>
              </w:rPr>
              <w:t>ierwszych dniach w przedszkolu.</w:t>
            </w: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R37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 xml:space="preserve">Jak </w:t>
            </w:r>
            <w:hyperlink r:id="rId5" w:history="1">
              <w:r w:rsidRPr="001F6202">
                <w:rPr>
                  <w:rStyle w:val="Hipercze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wspierać dziecko ze specjalnymi potrzebami edukacyjnymi w adaptacji przedszko</w:t>
              </w:r>
              <w:r w:rsidRPr="001F6202">
                <w:rPr>
                  <w:rStyle w:val="Hipercze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l</w:t>
              </w:r>
              <w:r w:rsidRPr="001F6202">
                <w:rPr>
                  <w:rStyle w:val="Hipercze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nej</w:t>
              </w:r>
            </w:hyperlink>
            <w:r w:rsidRPr="001F6202">
              <w:rPr>
                <w:rFonts w:ascii="Verdana" w:hAnsi="Verdana"/>
                <w:color w:val="000000" w:themeColor="text1"/>
                <w:sz w:val="20"/>
                <w:szCs w:val="20"/>
              </w:rPr>
              <w:t>?</w:t>
            </w: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R38</w:t>
            </w:r>
          </w:p>
        </w:tc>
        <w:tc>
          <w:tcPr>
            <w:tcW w:w="9072" w:type="dxa"/>
            <w:shd w:val="clear" w:color="auto" w:fill="auto"/>
          </w:tcPr>
          <w:p w:rsidR="001F6202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Jak być dobrym wychowawcą? Kształ</w:t>
            </w:r>
            <w:r>
              <w:rPr>
                <w:rFonts w:ascii="Verdana" w:hAnsi="Verdana"/>
                <w:sz w:val="20"/>
                <w:szCs w:val="20"/>
              </w:rPr>
              <w:t>towanie kompetencji wychowawcy.</w:t>
            </w:r>
          </w:p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R39</w:t>
            </w:r>
          </w:p>
        </w:tc>
        <w:tc>
          <w:tcPr>
            <w:tcW w:w="9072" w:type="dxa"/>
            <w:shd w:val="clear" w:color="auto" w:fill="auto"/>
          </w:tcPr>
          <w:p w:rsidR="001F6202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Zebrania z rodzicami – co zrobić aby spotkanie było udane?</w:t>
            </w:r>
          </w:p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6202" w:rsidRPr="00617A6B" w:rsidTr="00E5754E">
        <w:tc>
          <w:tcPr>
            <w:tcW w:w="1276" w:type="dxa"/>
            <w:shd w:val="clear" w:color="auto" w:fill="auto"/>
          </w:tcPr>
          <w:p w:rsidR="001F6202" w:rsidRPr="00AF4BE7" w:rsidRDefault="001F6202" w:rsidP="00E5754E">
            <w:pPr>
              <w:spacing w:line="360" w:lineRule="auto"/>
              <w:jc w:val="center"/>
              <w:rPr>
                <w:rFonts w:ascii="Verdana" w:eastAsia="Calibri" w:hAnsi="Verdana" w:cs="Verdana"/>
                <w:bCs/>
              </w:rPr>
            </w:pPr>
            <w:r>
              <w:rPr>
                <w:rFonts w:ascii="Verdana" w:eastAsia="Calibri" w:hAnsi="Verdana" w:cs="Verdana"/>
                <w:bCs/>
                <w:sz w:val="22"/>
                <w:szCs w:val="22"/>
              </w:rPr>
              <w:t>R40</w:t>
            </w:r>
          </w:p>
        </w:tc>
        <w:tc>
          <w:tcPr>
            <w:tcW w:w="9072" w:type="dxa"/>
            <w:shd w:val="clear" w:color="auto" w:fill="auto"/>
          </w:tcPr>
          <w:p w:rsidR="001F6202" w:rsidRPr="000002E4" w:rsidRDefault="001F6202" w:rsidP="00E5754E">
            <w:pPr>
              <w:spacing w:after="20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02E4">
              <w:rPr>
                <w:rFonts w:ascii="Verdana" w:hAnsi="Verdana"/>
                <w:sz w:val="20"/>
                <w:szCs w:val="20"/>
              </w:rPr>
              <w:t>Public relations zaczyna się w domu…-  wykorzystanie narzędzi komunikacji wewnętr</w:t>
            </w:r>
            <w:r w:rsidRPr="000002E4">
              <w:rPr>
                <w:rFonts w:ascii="Verdana" w:hAnsi="Verdana"/>
                <w:sz w:val="20"/>
                <w:szCs w:val="20"/>
              </w:rPr>
              <w:t>z</w:t>
            </w:r>
            <w:r w:rsidRPr="000002E4">
              <w:rPr>
                <w:rFonts w:ascii="Verdana" w:hAnsi="Verdana"/>
                <w:sz w:val="20"/>
                <w:szCs w:val="20"/>
              </w:rPr>
              <w:t>nej w przedszkolu.</w:t>
            </w:r>
          </w:p>
        </w:tc>
      </w:tr>
    </w:tbl>
    <w:p w:rsidR="001F6202" w:rsidRDefault="001F6202"/>
    <w:sectPr w:rsidR="001F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02"/>
    <w:rsid w:val="001F6202"/>
    <w:rsid w:val="00E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F6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F6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.edu.pl/strona-ore/index.php?option=com_phocadownload&amp;view=category&amp;download=1926:wsparcie-dla-dziecka-ze-specjalnymi-potrzebami-edukacyjnymi-w-adaptacji-przedszkolnej&amp;id=177:ksztacenie-uczniw-niepenosprawnych-w-szkoach-oglnodostpnych&amp;Itemid=1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MARIUSZU</dc:creator>
  <cp:lastModifiedBy>MARIUSZU</cp:lastModifiedBy>
  <cp:revision>1</cp:revision>
  <dcterms:created xsi:type="dcterms:W3CDTF">2016-08-25T20:37:00Z</dcterms:created>
  <dcterms:modified xsi:type="dcterms:W3CDTF">2016-08-25T20:40:00Z</dcterms:modified>
</cp:coreProperties>
</file>