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8229168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982309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dyrektorów, wicedyrektorów oraz pracowników administracji szkół/placówek oświatowych</w:t>
      </w:r>
      <w:r w:rsidR="0061451B">
        <w:rPr>
          <w:rFonts w:asciiTheme="minorHAnsi" w:hAnsiTheme="minorHAnsi"/>
          <w:b/>
          <w:sz w:val="28"/>
          <w:szCs w:val="28"/>
        </w:rPr>
        <w:t>/urzędów na warsztaty</w:t>
      </w:r>
      <w:r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0651B8" w:rsidRPr="006A1735" w:rsidRDefault="00982309" w:rsidP="006A173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Zmiany w prawie pracy </w:t>
      </w:r>
    </w:p>
    <w:p w:rsidR="00CC02E3" w:rsidRPr="007A46DB" w:rsidRDefault="00353411" w:rsidP="00CC02E3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61451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W108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A53DD0" w:rsidRPr="007A46D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11594E">
        <w:rPr>
          <w:rFonts w:asciiTheme="minorHAnsi" w:hAnsiTheme="minorHAnsi" w:cstheme="minorHAnsi"/>
          <w:b/>
        </w:rPr>
        <w:t>termin zostanie ustalony po zebraniu się grupy</w:t>
      </w:r>
      <w:r w:rsidR="00C43854">
        <w:rPr>
          <w:rFonts w:asciiTheme="minorHAnsi" w:hAnsiTheme="minorHAnsi" w:cstheme="minorHAnsi"/>
          <w:b/>
        </w:rPr>
        <w:t xml:space="preserve">    </w:t>
      </w:r>
      <w:r w:rsidR="00AF3C45">
        <w:rPr>
          <w:rFonts w:asciiTheme="minorHAnsi" w:hAnsiTheme="minorHAnsi" w:cstheme="minorHAnsi"/>
          <w:b/>
        </w:rPr>
        <w:tab/>
        <w:t xml:space="preserve">  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61451B">
        <w:rPr>
          <w:rFonts w:asciiTheme="minorHAnsi" w:hAnsiTheme="minorHAnsi" w:cstheme="minorHAnsi"/>
        </w:rPr>
        <w:t>4 godziny dydaktyczne</w:t>
      </w:r>
    </w:p>
    <w:p w:rsidR="0079097B" w:rsidRPr="00EA10BC" w:rsidRDefault="000A159E" w:rsidP="0079097B">
      <w:pPr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982309" w:rsidRPr="00EA10BC">
        <w:rPr>
          <w:rFonts w:asciiTheme="minorHAnsi" w:hAnsiTheme="minorHAnsi" w:cstheme="minorHAnsi"/>
          <w:color w:val="FF0000"/>
          <w:u w:val="single"/>
        </w:rPr>
        <w:t>Ewa Kulig</w:t>
      </w:r>
      <w:r w:rsidR="00982309" w:rsidRPr="00EA10BC">
        <w:rPr>
          <w:rFonts w:asciiTheme="minorHAnsi" w:hAnsiTheme="minorHAnsi" w:cstheme="minorHAnsi"/>
          <w:color w:val="FF0000"/>
        </w:rPr>
        <w:t xml:space="preserve"> </w:t>
      </w:r>
      <w:r w:rsidR="00982309" w:rsidRPr="00EA10BC">
        <w:rPr>
          <w:rFonts w:asciiTheme="minorHAnsi" w:hAnsiTheme="minorHAnsi" w:cstheme="minorHAnsi"/>
        </w:rPr>
        <w:t>– pracownik Państwowej Inspekcji Pracy</w:t>
      </w:r>
      <w:r w:rsidR="0061451B">
        <w:rPr>
          <w:rFonts w:asciiTheme="minorHAnsi" w:hAnsiTheme="minorHAnsi" w:cstheme="minorHAnsi"/>
        </w:rPr>
        <w:t xml:space="preserve"> we Wrocławiu</w:t>
      </w:r>
    </w:p>
    <w:p w:rsidR="00982309" w:rsidRPr="007A46DB" w:rsidRDefault="00982309" w:rsidP="00F76C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GoBack"/>
      <w:bookmarkEnd w:id="1"/>
    </w:p>
    <w:p w:rsidR="00D718EB" w:rsidRDefault="00E565C8" w:rsidP="0098230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982309" w:rsidRPr="00982309" w:rsidRDefault="00982309" w:rsidP="0098230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AD5440" w:rsidRDefault="00982309" w:rsidP="00982309">
      <w:pPr>
        <w:pStyle w:val="Akapitzlist"/>
        <w:numPr>
          <w:ilvl w:val="0"/>
          <w:numId w:val="9"/>
        </w:numPr>
      </w:pPr>
      <w:r>
        <w:t>Nowe umowy o pracę.</w:t>
      </w:r>
    </w:p>
    <w:p w:rsidR="00982309" w:rsidRDefault="005B3773" w:rsidP="00982309">
      <w:pPr>
        <w:pStyle w:val="Akapitzlist"/>
        <w:numPr>
          <w:ilvl w:val="0"/>
          <w:numId w:val="9"/>
        </w:numPr>
      </w:pPr>
      <w:r>
        <w:t>Wyłączenia z obowiązku stosowania ograniczeń umów na czas określony.</w:t>
      </w:r>
    </w:p>
    <w:p w:rsidR="005B3773" w:rsidRDefault="005B3773" w:rsidP="00982309">
      <w:pPr>
        <w:pStyle w:val="Akapitzlist"/>
        <w:numPr>
          <w:ilvl w:val="0"/>
          <w:numId w:val="9"/>
        </w:numPr>
      </w:pPr>
      <w:r>
        <w:t>Zmiany w długościach okresów wypowiedzenia umów o pracę na czas określony, próbny i zastępstwo.</w:t>
      </w:r>
    </w:p>
    <w:p w:rsidR="005B3773" w:rsidRDefault="005B3773" w:rsidP="00982309">
      <w:pPr>
        <w:pStyle w:val="Akapitzlist"/>
        <w:numPr>
          <w:ilvl w:val="0"/>
          <w:numId w:val="9"/>
        </w:numPr>
      </w:pPr>
      <w:r>
        <w:t xml:space="preserve">Możliwość zwolnienia pracownika z obowiązku świadczenia pracy w związku z wypowiedzeniem umowy o pracę. </w:t>
      </w:r>
    </w:p>
    <w:p w:rsidR="005B3773" w:rsidRDefault="00A2545C" w:rsidP="00982309">
      <w:pPr>
        <w:pStyle w:val="Akapitzlist"/>
        <w:numPr>
          <w:ilvl w:val="0"/>
          <w:numId w:val="9"/>
        </w:numPr>
      </w:pPr>
      <w:r>
        <w:t>Wpływ zmian na inne przepisy Kodeksu pracy i inne akty prawne związane z praw</w:t>
      </w:r>
      <w:r w:rsidR="00666FA8">
        <w:t>e</w:t>
      </w:r>
      <w:r>
        <w:t>m pracy.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 xml:space="preserve">Przepisy przejściowe w związku z wprowadzeniem zmian. 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>Zmiany w przepisach dotyczących uprawnień związanych z rodzicielstwem.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>Urlop macierzyński.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>Brak dodatkowego urlopu macierzyńskiego.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 xml:space="preserve">Urlop rodzicielski, warunki jego udzielania i dzielenia na części, łączne wykorzystanie go przez obojga rodziców. </w:t>
      </w:r>
    </w:p>
    <w:p w:rsidR="00A2545C" w:rsidRDefault="00A2545C" w:rsidP="00982309">
      <w:pPr>
        <w:pStyle w:val="Akapitzlist"/>
        <w:numPr>
          <w:ilvl w:val="0"/>
          <w:numId w:val="9"/>
        </w:numPr>
      </w:pPr>
      <w:r>
        <w:t>Urlop ojcowski – uprawnienie, okres trwania i możliwość dzielenia na części.</w:t>
      </w:r>
    </w:p>
    <w:p w:rsidR="00A2545C" w:rsidRPr="00982309" w:rsidRDefault="00A2545C" w:rsidP="00982309">
      <w:pPr>
        <w:pStyle w:val="Akapitzlist"/>
        <w:numPr>
          <w:ilvl w:val="0"/>
          <w:numId w:val="9"/>
        </w:numPr>
      </w:pPr>
      <w:r>
        <w:t xml:space="preserve">Urlop wychowawczy. </w:t>
      </w:r>
    </w:p>
    <w:p w:rsidR="00CC02E3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1594E">
        <w:rPr>
          <w:rFonts w:asciiTheme="minorHAnsi" w:hAnsiTheme="minorHAnsi" w:cstheme="minorHAnsi"/>
          <w:b/>
          <w:bCs/>
          <w:color w:val="C00000"/>
        </w:rPr>
        <w:t>28.02.2017</w:t>
      </w:r>
      <w:r w:rsidRPr="002E6F80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7A46DB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1E4AF9" w:rsidRPr="007A46DB" w:rsidRDefault="001E4AF9" w:rsidP="005E7DC7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7A46DB" w:rsidRDefault="001E4AF9" w:rsidP="005E7DC7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E565C8" w:rsidRDefault="001E4AF9" w:rsidP="005E7DC7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7A46DB">
        <w:rPr>
          <w:rStyle w:val="Pogrubienie"/>
          <w:rFonts w:asciiTheme="minorHAnsi" w:hAnsiTheme="minorHAnsi" w:cstheme="minorHAnsi"/>
          <w:sz w:val="20"/>
          <w:szCs w:val="20"/>
        </w:rPr>
        <w:t>50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%. Nieobecnoś</w:t>
      </w:r>
      <w:r w:rsidR="0062320E"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ć na szkoleniu lub konferencji 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nie zwalnia z dokonania opłaty.</w:t>
      </w:r>
    </w:p>
    <w:p w:rsidR="00401160" w:rsidRDefault="00401160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401160" w:rsidRDefault="00401160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FD340D" w:rsidRDefault="0061451B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="00072836">
        <w:rPr>
          <w:rFonts w:asciiTheme="minorHAnsi" w:hAnsiTheme="minorHAnsi" w:cs="Calibri"/>
        </w:rPr>
        <w:t>auczyciele</w:t>
      </w:r>
      <w:r>
        <w:rPr>
          <w:rFonts w:asciiTheme="minorHAnsi" w:hAnsiTheme="minorHAnsi" w:cs="Calibri"/>
        </w:rPr>
        <w:t>/pracownicy administracji</w:t>
      </w:r>
      <w:r w:rsidR="00072836">
        <w:rPr>
          <w:rFonts w:asciiTheme="minorHAnsi" w:hAnsiTheme="minorHAnsi" w:cs="Calibri"/>
        </w:rPr>
        <w:t xml:space="preserve"> z p</w:t>
      </w:r>
      <w:r w:rsidR="007A46DB" w:rsidRPr="00F474A8">
        <w:rPr>
          <w:rFonts w:asciiTheme="minorHAnsi" w:hAnsiTheme="minorHAnsi" w:cs="Calibri"/>
        </w:rPr>
        <w:t>l</w:t>
      </w:r>
      <w:r w:rsidR="00072836"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11594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>
        <w:rPr>
          <w:rFonts w:asciiTheme="minorHAnsi" w:hAnsiTheme="minorHAnsi" w:cs="Calibri"/>
          <w:b/>
        </w:rPr>
        <w:t>40</w:t>
      </w:r>
      <w:r w:rsidR="003E1550">
        <w:rPr>
          <w:rFonts w:asciiTheme="minorHAnsi" w:hAnsiTheme="minorHAnsi" w:cs="Calibri"/>
          <w:b/>
        </w:rPr>
        <w:t xml:space="preserve"> zł</w:t>
      </w:r>
    </w:p>
    <w:p w:rsidR="007A46DB" w:rsidRPr="00F474A8" w:rsidRDefault="007A46DB" w:rsidP="007A46DB">
      <w:pPr>
        <w:ind w:left="360"/>
        <w:jc w:val="both"/>
        <w:rPr>
          <w:rFonts w:asciiTheme="minorHAnsi" w:hAnsiTheme="minorHAnsi" w:cs="Calibri"/>
        </w:rPr>
      </w:pPr>
    </w:p>
    <w:p w:rsidR="00E471F5" w:rsidRPr="0079097B" w:rsidRDefault="0061451B" w:rsidP="0079097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N</w:t>
      </w:r>
      <w:r w:rsidR="00072836">
        <w:rPr>
          <w:rFonts w:asciiTheme="minorHAnsi" w:hAnsiTheme="minorHAnsi" w:cs="Calibri"/>
        </w:rPr>
        <w:t>auczyciele</w:t>
      </w:r>
      <w:r>
        <w:rPr>
          <w:rFonts w:asciiTheme="minorHAnsi" w:hAnsiTheme="minorHAnsi" w:cs="Calibri"/>
        </w:rPr>
        <w:t>/pracownicy administracji</w:t>
      </w:r>
      <w:r w:rsidR="00072836">
        <w:rPr>
          <w:rFonts w:asciiTheme="minorHAnsi" w:hAnsiTheme="minorHAnsi" w:cs="Calibri"/>
        </w:rPr>
        <w:t xml:space="preserve"> z p</w:t>
      </w:r>
      <w:r w:rsidR="007A46DB" w:rsidRPr="00F474A8">
        <w:rPr>
          <w:rFonts w:asciiTheme="minorHAnsi" w:hAnsiTheme="minorHAnsi" w:cs="Calibri"/>
        </w:rPr>
        <w:t>l</w:t>
      </w:r>
      <w:r w:rsidR="00072836"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11594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>
        <w:rPr>
          <w:rFonts w:asciiTheme="minorHAnsi" w:hAnsiTheme="minorHAnsi" w:cs="Calibri"/>
          <w:b/>
        </w:rPr>
        <w:t>8</w:t>
      </w:r>
      <w:r w:rsidR="002566EB">
        <w:rPr>
          <w:rFonts w:asciiTheme="minorHAnsi" w:hAnsiTheme="minorHAnsi" w:cs="Calibri"/>
          <w:b/>
        </w:rPr>
        <w:t>0</w:t>
      </w:r>
      <w:r w:rsidR="007A46DB" w:rsidRPr="00FD340D">
        <w:rPr>
          <w:rFonts w:asciiTheme="minorHAnsi" w:hAnsiTheme="minorHAnsi" w:cs="Calibri"/>
          <w:b/>
        </w:rPr>
        <w:t xml:space="preserve"> zł</w:t>
      </w:r>
    </w:p>
    <w:sectPr w:rsidR="00E471F5" w:rsidRPr="0079097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C07E63"/>
    <w:multiLevelType w:val="hybridMultilevel"/>
    <w:tmpl w:val="E400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6169"/>
    <w:multiLevelType w:val="hybridMultilevel"/>
    <w:tmpl w:val="D332B164"/>
    <w:lvl w:ilvl="0" w:tplc="09CE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8C12C7C"/>
    <w:multiLevelType w:val="hybridMultilevel"/>
    <w:tmpl w:val="D652C8C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B406C"/>
    <w:rsid w:val="000B6D35"/>
    <w:rsid w:val="000D6FD6"/>
    <w:rsid w:val="000E2656"/>
    <w:rsid w:val="001019DC"/>
    <w:rsid w:val="0011594E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47E1B"/>
    <w:rsid w:val="00353411"/>
    <w:rsid w:val="0037632A"/>
    <w:rsid w:val="00384A42"/>
    <w:rsid w:val="00386FFF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7B97"/>
    <w:rsid w:val="00544D1A"/>
    <w:rsid w:val="005679C5"/>
    <w:rsid w:val="005B3773"/>
    <w:rsid w:val="005B6908"/>
    <w:rsid w:val="005E7DC7"/>
    <w:rsid w:val="0060575D"/>
    <w:rsid w:val="0061451B"/>
    <w:rsid w:val="00617CE2"/>
    <w:rsid w:val="0062320E"/>
    <w:rsid w:val="0063363E"/>
    <w:rsid w:val="00642F8D"/>
    <w:rsid w:val="00665268"/>
    <w:rsid w:val="00666FA8"/>
    <w:rsid w:val="006748AC"/>
    <w:rsid w:val="006910D4"/>
    <w:rsid w:val="006A1735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87B98"/>
    <w:rsid w:val="0079097B"/>
    <w:rsid w:val="007A2913"/>
    <w:rsid w:val="007A46DB"/>
    <w:rsid w:val="00800C95"/>
    <w:rsid w:val="008106FE"/>
    <w:rsid w:val="00822C7B"/>
    <w:rsid w:val="00843081"/>
    <w:rsid w:val="008550AC"/>
    <w:rsid w:val="008859DE"/>
    <w:rsid w:val="008A6A63"/>
    <w:rsid w:val="00922641"/>
    <w:rsid w:val="00982309"/>
    <w:rsid w:val="0098419D"/>
    <w:rsid w:val="00987E09"/>
    <w:rsid w:val="009C6C69"/>
    <w:rsid w:val="009F5853"/>
    <w:rsid w:val="00A0389E"/>
    <w:rsid w:val="00A13169"/>
    <w:rsid w:val="00A17177"/>
    <w:rsid w:val="00A22163"/>
    <w:rsid w:val="00A2545C"/>
    <w:rsid w:val="00A53DD0"/>
    <w:rsid w:val="00A656A2"/>
    <w:rsid w:val="00A70E1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A8A"/>
    <w:rsid w:val="00BB0939"/>
    <w:rsid w:val="00BE28BE"/>
    <w:rsid w:val="00C060CE"/>
    <w:rsid w:val="00C07DA1"/>
    <w:rsid w:val="00C22161"/>
    <w:rsid w:val="00C43854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0BC"/>
    <w:rsid w:val="00EA14D1"/>
    <w:rsid w:val="00EA632A"/>
    <w:rsid w:val="00EB054C"/>
    <w:rsid w:val="00EF5EBB"/>
    <w:rsid w:val="00F06603"/>
    <w:rsid w:val="00F129D0"/>
    <w:rsid w:val="00F36E95"/>
    <w:rsid w:val="00F42AE9"/>
    <w:rsid w:val="00F70A70"/>
    <w:rsid w:val="00F76C3A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</cp:revision>
  <cp:lastPrinted>2016-06-02T14:02:00Z</cp:lastPrinted>
  <dcterms:created xsi:type="dcterms:W3CDTF">2017-02-10T09:53:00Z</dcterms:created>
  <dcterms:modified xsi:type="dcterms:W3CDTF">2017-02-10T09:53:00Z</dcterms:modified>
</cp:coreProperties>
</file>