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>NA 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CA3827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A3827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EE5CED" wp14:editId="6E6FD759">
                <wp:simplePos x="0" y="0"/>
                <wp:positionH relativeFrom="column">
                  <wp:posOffset>179705</wp:posOffset>
                </wp:positionH>
                <wp:positionV relativeFrom="paragraph">
                  <wp:posOffset>40640</wp:posOffset>
                </wp:positionV>
                <wp:extent cx="6877050" cy="1403985"/>
                <wp:effectExtent l="0" t="0" r="0" b="57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27" w:rsidRDefault="00963BDD" w:rsidP="00CA382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Radzenie sobie z konfliktem i wyciąganie z niego korzyści </w:t>
                            </w:r>
                          </w:p>
                          <w:p w:rsidR="00CA3827" w:rsidRDefault="00CA3827" w:rsidP="00CA3827">
                            <w:pPr>
                              <w:shd w:val="clear" w:color="auto" w:fill="C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14.15pt;margin-top:3.2pt;width:541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n4KQIAACoEAAAOAAAAZHJzL2Uyb0RvYy54bWysU8Fu2zAMvQ/YPwi6L3bSpEmMOEWXLsOA&#10;bivQ7QNoWY6FyqImKbG7rx+lpGm23Yb5IJAm+UQ+Pq1uhk6zg3ReoSn5eJRzJo3AWpldyb9/275b&#10;cOYDmBo0GlnyZ+n5zfrtm1VvCznBFnUtHSMQ44velrwNwRZZ5kUrO/AjtNJQsEHXQSDX7bLaQU/o&#10;nc4meX6d9ehq61BI7+nv3THI1wm/aaQIX5vGy8B0yam3kE6Xziqe2XoFxc6BbZU4tQH/0EUHytCl&#10;Z6g7CMD2Tv0F1Snh0GMTRgK7DJtGCZlmoGnG+R/TPLZgZZqFyPH2TJP/f7Diy+HBMVWX/Cqfc2ag&#10;oyU9oJYsyCcfsJdsEknqrS8o99FSdhje40DLTgN7e4/iyTODmxbMTt46h30roaYmx7Eyuyg94vgI&#10;UvWfsaa7YB8wAQ2N6yKDxAkjdFrW83lBcghM0M/rxXyezygkKDae5lfLxSzdAcVLuXU+fJTYsWiU&#10;3JECEjwc7n2I7UDxkhJv86hVvVVaJ8ftqo127ACklm36Tui/pWnD+pIvZ5NZQjYY65OQOhVIzVp1&#10;JV/k8YvlUEQ6Ppg62QGUPtrUiTYnfiIlR3LCUA1pH4m8yF2F9TMR5vAoXnpsZLTofnLWk3BL7n/s&#10;wUnO9CdDpC/H02lUenKms/mEHHcZqS4jYARBlTxwdjQ3Ib2ORIe9peVsVaLttZNTyyTIxObp8UTF&#10;X/op6/WJr38BAAD//wMAUEsDBBQABgAIAAAAIQBOae3e3AAAAAkBAAAPAAAAZHJzL2Rvd25yZXYu&#10;eG1sTI9BT8MwDIXvSPyHyEjcWEphYypNp4mJCwckBhIcs8ZtKhonSrKu/Hu8E/hmv6fn79Wb2Y1i&#10;wpgGTwpuFwUIpNabgXoFH+/PN2sQKWsyevSECn4wwaa5vKh1ZfyJ3nDa515wCKVKK7A5h0rK1Fp0&#10;Oi18QGKt89HpzGvspYn6xOFulGVRrKTTA/EHqwM+WWy/90en4NPZwezi61dnxmn30m2XYY5Bqeur&#10;efsIIuOc/8xwxmd0aJjp4I9kkhgVlOs7dipY3YM4yzx8OLBQPixBNrX836D5BQAA//8DAFBLAQIt&#10;ABQABgAIAAAAIQC2gziS/gAAAOEBAAATAAAAAAAAAAAAAAAAAAAAAABbQ29udGVudF9UeXBlc10u&#10;eG1sUEsBAi0AFAAGAAgAAAAhADj9If/WAAAAlAEAAAsAAAAAAAAAAAAAAAAALwEAAF9yZWxzLy5y&#10;ZWxzUEsBAi0AFAAGAAgAAAAhAPCzifgpAgAAKgQAAA4AAAAAAAAAAAAAAAAALgIAAGRycy9lMm9E&#10;b2MueG1sUEsBAi0AFAAGAAgAAAAhAE5p7d7cAAAACQEAAA8AAAAAAAAAAAAAAAAAgwQAAGRycy9k&#10;b3ducmV2LnhtbFBLBQYAAAAABAAEAPMAAACMBQAAAAA=&#10;" stroked="f">
                <v:textbox style="mso-fit-shape-to-text:t">
                  <w:txbxContent>
                    <w:p w:rsidR="00CA3827" w:rsidRDefault="00963BDD" w:rsidP="00CA382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Radzenie sobie z konfliktem i wyciąganie z niego korzyści </w:t>
                      </w:r>
                    </w:p>
                    <w:p w:rsidR="00CA3827" w:rsidRDefault="00CA3827" w:rsidP="00CA3827">
                      <w:pPr>
                        <w:shd w:val="clear" w:color="auto" w:fill="C00000"/>
                      </w:pPr>
                    </w:p>
                  </w:txbxContent>
                </v:textbox>
              </v:shape>
            </w:pict>
          </mc:Fallback>
        </mc:AlternateContent>
      </w:r>
    </w:p>
    <w:p w:rsidR="00AB3896" w:rsidRDefault="00AB389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CA3827" w:rsidRDefault="00CA3827" w:rsidP="00AB3896">
      <w:pPr>
        <w:rPr>
          <w:rFonts w:asciiTheme="minorHAnsi" w:hAnsiTheme="minorHAnsi" w:cs="Calibri"/>
          <w:b/>
          <w:i/>
          <w:color w:val="C00000"/>
          <w:u w:val="single"/>
        </w:rPr>
      </w:pPr>
    </w:p>
    <w:p w:rsidR="00CA3827" w:rsidRDefault="00CA3827" w:rsidP="00AB3896">
      <w:pPr>
        <w:rPr>
          <w:rFonts w:asciiTheme="minorHAnsi" w:hAnsiTheme="minorHAnsi" w:cs="Calibri"/>
          <w:b/>
          <w:i/>
          <w:color w:val="C00000"/>
          <w:u w:val="single"/>
        </w:rPr>
      </w:pPr>
    </w:p>
    <w:p w:rsidR="00CA3827" w:rsidRDefault="00CA3827" w:rsidP="00AB3896">
      <w:pPr>
        <w:rPr>
          <w:rFonts w:asciiTheme="minorHAnsi" w:hAnsiTheme="minorHAnsi" w:cs="Calibri"/>
          <w:b/>
          <w:i/>
          <w:color w:val="C00000"/>
          <w:u w:val="single"/>
        </w:rPr>
      </w:pPr>
    </w:p>
    <w:p w:rsidR="00AB3896" w:rsidRDefault="00AB3896" w:rsidP="00AB3896">
      <w:pPr>
        <w:rPr>
          <w:rFonts w:asciiTheme="minorHAnsi" w:hAnsiTheme="minorHAnsi" w:cs="Calibri"/>
          <w:b/>
          <w:color w:val="C00000"/>
        </w:rPr>
      </w:pPr>
      <w:r w:rsidRPr="00BA71C0">
        <w:rPr>
          <w:rFonts w:asciiTheme="minorHAnsi" w:hAnsiTheme="minorHAnsi" w:cs="Calibri"/>
          <w:b/>
          <w:i/>
          <w:color w:val="C00000"/>
          <w:u w:val="single"/>
        </w:rPr>
        <w:t>Kierunek polityki oświatowej: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0A7787">
        <w:rPr>
          <w:rFonts w:asciiTheme="minorHAnsi" w:hAnsiTheme="minorHAnsi" w:cs="Calibri"/>
          <w:color w:val="C00000"/>
        </w:rPr>
        <w:t>Wzmacnianie wychowawczej roli szkoły</w:t>
      </w:r>
      <w:r w:rsidRPr="00BA71C0">
        <w:rPr>
          <w:rFonts w:asciiTheme="minorHAnsi" w:hAnsiTheme="minorHAnsi" w:cs="Calibri"/>
          <w:color w:val="C00000"/>
        </w:rPr>
        <w:t>.</w:t>
      </w:r>
    </w:p>
    <w:p w:rsidR="00AB3896" w:rsidRDefault="00AB389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B3896">
        <w:rPr>
          <w:rFonts w:asciiTheme="minorHAnsi" w:hAnsiTheme="minorHAnsi" w:cs="Calibri"/>
          <w:b/>
        </w:rPr>
        <w:t>1</w:t>
      </w:r>
      <w:r w:rsidR="00963BDD">
        <w:rPr>
          <w:rFonts w:asciiTheme="minorHAnsi" w:hAnsiTheme="minorHAnsi" w:cs="Calibri"/>
          <w:b/>
        </w:rPr>
        <w:t>17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B3896">
        <w:rPr>
          <w:rFonts w:asciiTheme="minorHAnsi" w:hAnsiTheme="minorHAnsi" w:cs="Calibri"/>
          <w:b/>
        </w:rPr>
        <w:t>nauczyciele</w:t>
      </w:r>
      <w:r w:rsidR="00AD7FA8">
        <w:rPr>
          <w:rFonts w:asciiTheme="minorHAnsi" w:hAnsiTheme="minorHAnsi" w:cs="Calibri"/>
          <w:b/>
        </w:rPr>
        <w:t xml:space="preserve"> wszystkich etapów edukacyjnych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A7787">
        <w:rPr>
          <w:rFonts w:ascii="Calibri" w:eastAsia="Calibri" w:hAnsi="Calibri"/>
          <w:color w:val="000000"/>
        </w:rPr>
        <w:t xml:space="preserve"> </w:t>
      </w:r>
      <w:r w:rsidR="00963BDD" w:rsidRPr="00963BDD">
        <w:rPr>
          <w:rFonts w:ascii="Calibri" w:eastAsia="Calibri" w:hAnsi="Calibri"/>
          <w:color w:val="000000"/>
        </w:rPr>
        <w:t>Doskonalenie umiejętności radzenia sobie z konfliktem</w:t>
      </w:r>
    </w:p>
    <w:p w:rsidR="000A7787" w:rsidRPr="0051457C" w:rsidRDefault="000A7787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CA3827" w:rsidRPr="00963BDD" w:rsidRDefault="00963BDD" w:rsidP="00963BD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 w:rsidRPr="00963BDD">
        <w:rPr>
          <w:rFonts w:asciiTheme="minorHAnsi" w:hAnsiTheme="minorHAnsi"/>
        </w:rPr>
        <w:t xml:space="preserve">Radzenie sobie z konfliktem- indywidualny styl </w:t>
      </w:r>
      <w:r>
        <w:rPr>
          <w:rFonts w:asciiTheme="minorHAnsi" w:hAnsiTheme="minorHAnsi"/>
        </w:rPr>
        <w:t xml:space="preserve">interpretacji i radzenia sobie </w:t>
      </w:r>
      <w:r w:rsidRPr="00963BDD">
        <w:rPr>
          <w:rFonts w:asciiTheme="minorHAnsi" w:hAnsiTheme="minorHAnsi"/>
        </w:rPr>
        <w:t>z sytuacją konfliktową</w:t>
      </w:r>
      <w:r>
        <w:rPr>
          <w:rFonts w:asciiTheme="minorHAnsi" w:hAnsiTheme="minorHAnsi"/>
        </w:rPr>
        <w:t xml:space="preserve">: </w:t>
      </w:r>
      <w:r w:rsidRPr="00963BDD">
        <w:rPr>
          <w:rFonts w:asciiTheme="minorHAnsi" w:hAnsiTheme="minorHAnsi"/>
        </w:rPr>
        <w:t>Sytuacje problemowe</w:t>
      </w:r>
      <w:r>
        <w:rPr>
          <w:rFonts w:asciiTheme="minorHAnsi" w:hAnsiTheme="minorHAnsi"/>
        </w:rPr>
        <w:t>;</w:t>
      </w:r>
      <w:r w:rsidRPr="00963BDD">
        <w:rPr>
          <w:rFonts w:asciiTheme="minorHAnsi" w:hAnsiTheme="minorHAnsi"/>
        </w:rPr>
        <w:t xml:space="preserve"> Sposoby radzenia sobie z konfliktem w grupie</w:t>
      </w:r>
      <w:r>
        <w:rPr>
          <w:rFonts w:asciiTheme="minorHAnsi" w:hAnsiTheme="minorHAnsi"/>
        </w:rPr>
        <w:t xml:space="preserve">;  </w:t>
      </w:r>
      <w:r w:rsidRPr="00963BDD">
        <w:rPr>
          <w:rFonts w:asciiTheme="minorHAnsi" w:hAnsiTheme="minorHAnsi"/>
        </w:rPr>
        <w:t>Negocjacje jako jedna z technik radzeni</w:t>
      </w:r>
      <w:r>
        <w:rPr>
          <w:rFonts w:asciiTheme="minorHAnsi" w:hAnsiTheme="minorHAnsi"/>
        </w:rPr>
        <w:t xml:space="preserve">a sobie w sytuacji konfliktowej; </w:t>
      </w:r>
      <w:r w:rsidRPr="00963BDD">
        <w:rPr>
          <w:rFonts w:asciiTheme="minorHAnsi" w:hAnsiTheme="minorHAnsi"/>
        </w:rPr>
        <w:t>Negocjacje w relacji nauczyciel – uczeń/ nauczyciel – rodzic (i inne) jako sp</w:t>
      </w:r>
      <w:r>
        <w:rPr>
          <w:rFonts w:asciiTheme="minorHAnsi" w:hAnsiTheme="minorHAnsi"/>
        </w:rPr>
        <w:t xml:space="preserve">ecyficzna sytuacja negocjacyjna; </w:t>
      </w:r>
      <w:r w:rsidRPr="00963BDD">
        <w:rPr>
          <w:rFonts w:asciiTheme="minorHAnsi" w:hAnsiTheme="minorHAnsi"/>
        </w:rPr>
        <w:t xml:space="preserve">Umiejętności komunikacyjne </w:t>
      </w:r>
      <w:r>
        <w:rPr>
          <w:rFonts w:asciiTheme="minorHAnsi" w:hAnsiTheme="minorHAnsi"/>
        </w:rPr>
        <w:t xml:space="preserve">użyteczne w procesie negocjacji; </w:t>
      </w:r>
      <w:r w:rsidRPr="00963BDD">
        <w:rPr>
          <w:rFonts w:asciiTheme="minorHAnsi" w:hAnsiTheme="minorHAnsi"/>
        </w:rPr>
        <w:t xml:space="preserve">Techniki </w:t>
      </w:r>
      <w:r w:rsidR="00AF2FA6">
        <w:rPr>
          <w:rFonts w:asciiTheme="minorHAnsi" w:hAnsiTheme="minorHAnsi"/>
        </w:rPr>
        <w:t>konstruowania i </w:t>
      </w:r>
      <w:r>
        <w:rPr>
          <w:rFonts w:asciiTheme="minorHAnsi" w:hAnsiTheme="minorHAnsi"/>
        </w:rPr>
        <w:t xml:space="preserve">zadawania pytań; </w:t>
      </w:r>
      <w:r w:rsidRPr="00963BDD">
        <w:rPr>
          <w:rFonts w:asciiTheme="minorHAnsi" w:hAnsiTheme="minorHAnsi"/>
        </w:rPr>
        <w:t>Komunikowani</w:t>
      </w:r>
      <w:r>
        <w:rPr>
          <w:rFonts w:asciiTheme="minorHAnsi" w:hAnsiTheme="minorHAnsi"/>
        </w:rPr>
        <w:t xml:space="preserve">e wartości, potrzeb i oczekiwań; </w:t>
      </w:r>
      <w:r w:rsidRPr="00963BDD">
        <w:rPr>
          <w:rFonts w:asciiTheme="minorHAnsi" w:hAnsiTheme="minorHAnsi"/>
        </w:rPr>
        <w:t>Trzy fundamentalne style negocjacyjne i ich z</w:t>
      </w:r>
      <w:r>
        <w:rPr>
          <w:rFonts w:asciiTheme="minorHAnsi" w:hAnsiTheme="minorHAnsi"/>
        </w:rPr>
        <w:t xml:space="preserve">astosowanie w pracy nauczyciela; </w:t>
      </w:r>
      <w:r w:rsidRPr="00963BDD">
        <w:rPr>
          <w:rFonts w:asciiTheme="minorHAnsi" w:hAnsiTheme="minorHAnsi"/>
        </w:rPr>
        <w:t xml:space="preserve">Wybór między stylami negocjacyjnymi w zależności od zmieniających się uwarunkowań sytuacyjnych </w:t>
      </w:r>
      <w:r>
        <w:rPr>
          <w:rFonts w:asciiTheme="minorHAnsi" w:hAnsiTheme="minorHAnsi"/>
        </w:rPr>
        <w:t xml:space="preserve">i typu rozmówcy </w:t>
      </w: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Theme="minorHAnsi" w:hAnsiTheme="minorHAnsi"/>
        </w:rPr>
        <w:t xml:space="preserve"> </w:t>
      </w:r>
      <w:r w:rsidRPr="00963BDD">
        <w:rPr>
          <w:rFonts w:asciiTheme="minorHAnsi" w:hAnsiTheme="minorHAnsi"/>
        </w:rPr>
        <w:t>Techniki asertywnej komunikacji wspomagające zarządzanie konfliktem</w:t>
      </w:r>
      <w:r>
        <w:rPr>
          <w:rFonts w:asciiTheme="minorHAnsi" w:hAnsiTheme="minorHAnsi"/>
        </w:rPr>
        <w:t xml:space="preserve">:  Asertywne mówienie “nie”; </w:t>
      </w:r>
      <w:r w:rsidRPr="00963BDD">
        <w:rPr>
          <w:rFonts w:asciiTheme="minorHAnsi" w:hAnsiTheme="minorHAnsi"/>
        </w:rPr>
        <w:t xml:space="preserve">Asertywne radzenie </w:t>
      </w:r>
      <w:r>
        <w:rPr>
          <w:rFonts w:asciiTheme="minorHAnsi" w:hAnsiTheme="minorHAnsi"/>
        </w:rPr>
        <w:t xml:space="preserve">sobie z różnymi typami krytyki; </w:t>
      </w:r>
      <w:r w:rsidRPr="00963BDD">
        <w:rPr>
          <w:rFonts w:asciiTheme="minorHAnsi" w:hAnsiTheme="minorHAnsi"/>
        </w:rPr>
        <w:t>Krytykowanie innych; jak i kiedy krytykować aby nasz komunikat był nie tylko asertywny ale i konstruktywny</w:t>
      </w:r>
    </w:p>
    <w:p w:rsidR="00963BDD" w:rsidRDefault="00963BDD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Pr="003F197B" w:rsidRDefault="009E1F89" w:rsidP="003F197B">
      <w:pPr>
        <w:autoSpaceDE w:val="0"/>
        <w:autoSpaceDN w:val="0"/>
        <w:adjustRightInd w:val="0"/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2A1754">
        <w:rPr>
          <w:rFonts w:asciiTheme="minorHAnsi" w:hAnsiTheme="minorHAnsi" w:cs="Calibri"/>
          <w:b/>
        </w:rPr>
        <w:t>10 maja</w:t>
      </w:r>
      <w:r w:rsidR="00CA3827">
        <w:rPr>
          <w:rFonts w:asciiTheme="minorHAnsi" w:hAnsiTheme="minorHAnsi" w:cs="Calibri"/>
          <w:b/>
        </w:rPr>
        <w:t xml:space="preserve"> </w:t>
      </w:r>
      <w:r w:rsidR="00914BF5">
        <w:rPr>
          <w:rFonts w:asciiTheme="minorHAnsi" w:hAnsiTheme="minorHAnsi" w:cs="Calibri"/>
          <w:b/>
        </w:rPr>
        <w:t>2018</w:t>
      </w:r>
      <w:r w:rsidRPr="009E1F89">
        <w:rPr>
          <w:rFonts w:asciiTheme="minorHAnsi" w:hAnsiTheme="minorHAnsi" w:cs="Calibri"/>
          <w:b/>
        </w:rPr>
        <w:t xml:space="preserve"> r. </w:t>
      </w:r>
      <w:r w:rsidR="00F903C3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godz. </w:t>
      </w:r>
      <w:r w:rsidR="00F903C3">
        <w:rPr>
          <w:rFonts w:asciiTheme="minorHAnsi" w:hAnsiTheme="minorHAnsi" w:cs="Calibri"/>
          <w:b/>
        </w:rPr>
        <w:t>16.00</w:t>
      </w:r>
    </w:p>
    <w:p w:rsidR="00914BF5" w:rsidRDefault="00914BF5" w:rsidP="001B1B4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F903C3">
        <w:rPr>
          <w:rStyle w:val="Pogrubienie"/>
          <w:b w:val="0"/>
          <w:szCs w:val="20"/>
        </w:rPr>
        <w:t>4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 w:rsidR="00F903C3">
        <w:rPr>
          <w:rStyle w:val="Pogrubienie"/>
          <w:b w:val="0"/>
          <w:szCs w:val="20"/>
        </w:rPr>
        <w:t>y</w:t>
      </w:r>
      <w:r>
        <w:rPr>
          <w:rStyle w:val="Pogrubienie"/>
          <w:b w:val="0"/>
          <w:szCs w:val="20"/>
        </w:rPr>
        <w:t xml:space="preserve"> dydaktyczn</w:t>
      </w:r>
      <w:r w:rsidR="00F903C3">
        <w:rPr>
          <w:rStyle w:val="Pogrubienie"/>
          <w:b w:val="0"/>
          <w:szCs w:val="20"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903C3" w:rsidRPr="00185B54" w:rsidRDefault="00291D43" w:rsidP="00185B54">
      <w:pPr>
        <w:jc w:val="both"/>
        <w:rPr>
          <w:rFonts w:ascii="Calibri" w:hAnsi="Calibri" w:cs="Calibri"/>
          <w:i/>
          <w:color w:val="C00000"/>
          <w:u w:val="single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F903C3">
        <w:rPr>
          <w:rFonts w:ascii="Calibri" w:hAnsi="Calibri" w:cs="Calibri"/>
          <w:i/>
          <w:color w:val="C00000"/>
          <w:u w:val="single"/>
        </w:rPr>
        <w:t xml:space="preserve">Iwona </w:t>
      </w:r>
      <w:proofErr w:type="spellStart"/>
      <w:r w:rsidR="00F903C3">
        <w:rPr>
          <w:rFonts w:ascii="Calibri" w:hAnsi="Calibri" w:cs="Calibri"/>
          <w:i/>
          <w:color w:val="C00000"/>
          <w:u w:val="single"/>
        </w:rPr>
        <w:t>Haba</w:t>
      </w:r>
      <w:proofErr w:type="spellEnd"/>
      <w:r w:rsidR="00F903C3" w:rsidRPr="00F903C3">
        <w:rPr>
          <w:rFonts w:ascii="Calibri" w:hAnsi="Calibri" w:cs="Calibri"/>
          <w:i/>
        </w:rPr>
        <w:t xml:space="preserve"> – </w:t>
      </w:r>
      <w:r w:rsidR="00F903C3" w:rsidRPr="00F903C3">
        <w:rPr>
          <w:rFonts w:ascii="Calibri" w:hAnsi="Calibri" w:cs="Calibri"/>
        </w:rPr>
        <w:t>Wrocławianka od urodzenia. Psycholog, doświadczony trener i asesor. Absolwen</w:t>
      </w:r>
      <w:r w:rsidR="00F903C3">
        <w:rPr>
          <w:rFonts w:ascii="Calibri" w:hAnsi="Calibri" w:cs="Calibri"/>
        </w:rPr>
        <w:t xml:space="preserve">tka Uniwersytetu Wrocławskiego. </w:t>
      </w:r>
      <w:r w:rsidR="00F903C3" w:rsidRPr="00F903C3">
        <w:rPr>
          <w:rFonts w:ascii="Calibri" w:hAnsi="Calibri" w:cs="Calibri"/>
        </w:rPr>
        <w:t>Współpracownik Uniwersytetu Wrocławskiego, Wyższej Szkoły Zarządzania i Bankowości. Ukończyła Podyplomowe Studium Socjoterapii oraz S</w:t>
      </w:r>
      <w:r w:rsidR="00F903C3">
        <w:rPr>
          <w:rFonts w:ascii="Calibri" w:hAnsi="Calibri" w:cs="Calibri"/>
        </w:rPr>
        <w:t xml:space="preserve">zkołę Trenerów “Sieć” przy PTP. </w:t>
      </w:r>
      <w:r w:rsidR="00F903C3" w:rsidRPr="00F903C3">
        <w:rPr>
          <w:rFonts w:ascii="Calibri" w:hAnsi="Calibri" w:cs="Calibri"/>
        </w:rPr>
        <w:t>Dziedziny zainteresowania: psychologia zarządzania, zachowania organizacyjne, komunikacja społeczna, negocjacje i psychologia konfliktów interpersonalnych, twórcze rozwiązywanie problemów, standardy obsługi klienta, asertywność, radzenie sobie ze stresem, podnoszenie potencjału kierowniczego i pracowniczego, rozwijanie talentów, motywacja, prowadzenie treningów grupowych i in.</w:t>
      </w:r>
    </w:p>
    <w:p w:rsidR="00F206BF" w:rsidRDefault="00F903C3" w:rsidP="00185B54">
      <w:pPr>
        <w:jc w:val="both"/>
        <w:rPr>
          <w:rFonts w:ascii="Calibri" w:hAnsi="Calibri" w:cs="Calibri"/>
        </w:rPr>
      </w:pPr>
      <w:r w:rsidRPr="00F903C3">
        <w:rPr>
          <w:rFonts w:ascii="Calibri" w:hAnsi="Calibri" w:cs="Calibri"/>
        </w:rPr>
        <w:t>Od lat związana z edukacją – wykładowca,  psycholog czołowych wrocławskich liceów.</w:t>
      </w:r>
    </w:p>
    <w:p w:rsidR="00F903C3" w:rsidRDefault="00F903C3" w:rsidP="00F903C3">
      <w:pPr>
        <w:rPr>
          <w:rFonts w:ascii="Calibri" w:hAnsi="Calibri" w:cs="Calibri"/>
        </w:rPr>
      </w:pPr>
    </w:p>
    <w:p w:rsidR="003B5D48" w:rsidRDefault="00F903C3" w:rsidP="00F903C3">
      <w:pPr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merytoryczny:</w:t>
      </w:r>
      <w:r w:rsidRPr="00F903C3">
        <w:rPr>
          <w:rStyle w:val="Pogrubienie"/>
          <w:rFonts w:asciiTheme="minorHAnsi" w:hAnsiTheme="minorHAnsi"/>
          <w:color w:val="C00000"/>
          <w:sz w:val="26"/>
          <w:szCs w:val="26"/>
        </w:rPr>
        <w:t xml:space="preserve"> </w:t>
      </w:r>
      <w:r w:rsidRPr="00185B54">
        <w:rPr>
          <w:rStyle w:val="Pogrubienie"/>
          <w:rFonts w:asciiTheme="minorHAnsi" w:hAnsiTheme="minorHAnsi"/>
          <w:b w:val="0"/>
          <w:i/>
          <w:color w:val="C00000"/>
        </w:rPr>
        <w:t xml:space="preserve">Ryszarda Wiśniewska – Paluch </w:t>
      </w:r>
      <w:r w:rsidRPr="00185B54">
        <w:rPr>
          <w:rStyle w:val="Pogrubienie"/>
          <w:rFonts w:asciiTheme="minorHAnsi" w:hAnsiTheme="minorHAnsi"/>
          <w:b w:val="0"/>
        </w:rPr>
        <w:t xml:space="preserve">– konsultant </w:t>
      </w:r>
      <w:proofErr w:type="spellStart"/>
      <w:r w:rsidRPr="00185B54">
        <w:rPr>
          <w:rStyle w:val="Pogrubienie"/>
          <w:rFonts w:asciiTheme="minorHAnsi" w:hAnsiTheme="minorHAnsi"/>
          <w:b w:val="0"/>
        </w:rPr>
        <w:t>PCEiK</w:t>
      </w:r>
      <w:proofErr w:type="spellEnd"/>
      <w:r w:rsidRPr="00185B54">
        <w:rPr>
          <w:rStyle w:val="Pogrubienie"/>
          <w:rFonts w:asciiTheme="minorHAnsi" w:hAnsiTheme="minorHAnsi"/>
          <w:b w:val="0"/>
        </w:rPr>
        <w:t xml:space="preserve"> ds. psychoedukacji i profilaktyki oraz wspierania uzdolnień.</w:t>
      </w:r>
    </w:p>
    <w:p w:rsidR="00CA3827" w:rsidRDefault="00CA3827" w:rsidP="00F903C3">
      <w:pPr>
        <w:rPr>
          <w:sz w:val="22"/>
          <w:szCs w:val="18"/>
        </w:rPr>
      </w:pPr>
    </w:p>
    <w:p w:rsidR="00AD7FA8" w:rsidRPr="00F903C3" w:rsidRDefault="00AD7FA8" w:rsidP="00F903C3">
      <w:pPr>
        <w:rPr>
          <w:sz w:val="22"/>
          <w:szCs w:val="18"/>
        </w:rPr>
      </w:pPr>
    </w:p>
    <w:p w:rsidR="00EB2CCD" w:rsidRPr="00AD7FA8" w:rsidRDefault="00AD7FA8" w:rsidP="00AD7FA8">
      <w:pPr>
        <w:jc w:val="right"/>
        <w:rPr>
          <w:rFonts w:ascii="Calibri" w:hAnsi="Calibri" w:cs="Calibri"/>
          <w:bCs/>
          <w:i/>
        </w:rPr>
      </w:pPr>
      <w:r w:rsidRPr="00AD7FA8">
        <w:rPr>
          <w:rFonts w:ascii="Calibri" w:hAnsi="Calibri" w:cs="Calibri"/>
          <w:bCs/>
          <w:i/>
        </w:rPr>
        <w:t>verte</w:t>
      </w:r>
    </w:p>
    <w:p w:rsidR="00EB2CCD" w:rsidRDefault="00EB2CCD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D7FA8" w:rsidRDefault="00AD7FA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D7FA8" w:rsidRDefault="00AD7FA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D7FA8" w:rsidRDefault="00AD7FA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Pr="00914BF5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2A1754">
        <w:rPr>
          <w:rFonts w:ascii="Calibri" w:hAnsi="Calibri" w:cs="Calibri"/>
          <w:b/>
          <w:bCs/>
          <w:color w:val="C00000"/>
        </w:rPr>
        <w:t>07.05</w:t>
      </w:r>
      <w:r w:rsidR="003F197B">
        <w:rPr>
          <w:rFonts w:ascii="Calibri" w:hAnsi="Calibri" w:cs="Calibri"/>
          <w:b/>
          <w:bCs/>
          <w:color w:val="C00000"/>
        </w:rPr>
        <w:t>.2018 r</w:t>
      </w:r>
      <w:r w:rsidRPr="00037025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F206BF" w:rsidRDefault="00F206BF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185B54">
        <w:rPr>
          <w:rFonts w:ascii="Calibri" w:hAnsi="Calibri" w:cs="Calibri"/>
          <w:b/>
        </w:rPr>
        <w:t>40</w:t>
      </w:r>
      <w:r w:rsidR="00282E69">
        <w:rPr>
          <w:rFonts w:ascii="Calibri" w:hAnsi="Calibri" w:cs="Calibri"/>
          <w:b/>
        </w:rPr>
        <w:t xml:space="preserve"> zł</w:t>
      </w:r>
    </w:p>
    <w:p w:rsidR="00F206BF" w:rsidRPr="003F197B" w:rsidRDefault="00037025" w:rsidP="003F197B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Pr="00F206BF">
        <w:rPr>
          <w:rFonts w:ascii="Calibri" w:hAnsi="Calibri" w:cs="Calibri"/>
          <w:b/>
        </w:rPr>
        <w:t>1</w:t>
      </w:r>
      <w:r w:rsidR="00185B54">
        <w:rPr>
          <w:rFonts w:ascii="Calibri" w:hAnsi="Calibri" w:cs="Calibri"/>
          <w:b/>
        </w:rPr>
        <w:t>8</w:t>
      </w:r>
      <w:r w:rsidR="00282E69">
        <w:rPr>
          <w:rFonts w:ascii="Calibri" w:hAnsi="Calibri" w:cs="Calibri"/>
          <w:b/>
        </w:rPr>
        <w:t>0</w:t>
      </w:r>
      <w:r w:rsidRPr="00F206BF">
        <w:rPr>
          <w:rFonts w:ascii="Calibri" w:hAnsi="Calibri" w:cs="Calibri"/>
          <w:b/>
        </w:rPr>
        <w:t xml:space="preserve"> zł</w:t>
      </w:r>
    </w:p>
    <w:p w:rsidR="009D5B13" w:rsidRDefault="009D5B13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9D5B13" w:rsidRDefault="009D5B13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037025" w:rsidRPr="00037025" w:rsidRDefault="00037025" w:rsidP="00037025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13" w:name="_GoBack"/>
      <w:bookmarkEnd w:id="13"/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82" w:rsidRDefault="00A40082" w:rsidP="0074050A">
      <w:r>
        <w:separator/>
      </w:r>
    </w:p>
  </w:endnote>
  <w:endnote w:type="continuationSeparator" w:id="0">
    <w:p w:rsidR="00A40082" w:rsidRDefault="00A4008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82" w:rsidRDefault="00A40082" w:rsidP="0074050A">
      <w:r>
        <w:separator/>
      </w:r>
    </w:p>
  </w:footnote>
  <w:footnote w:type="continuationSeparator" w:id="0">
    <w:p w:rsidR="00A40082" w:rsidRDefault="00A4008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669F6"/>
    <w:rsid w:val="00076024"/>
    <w:rsid w:val="00083782"/>
    <w:rsid w:val="000A3E89"/>
    <w:rsid w:val="000A772C"/>
    <w:rsid w:val="000A7787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5B54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44564"/>
    <w:rsid w:val="00250958"/>
    <w:rsid w:val="00262667"/>
    <w:rsid w:val="00282E69"/>
    <w:rsid w:val="00291D43"/>
    <w:rsid w:val="002A1754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944BC"/>
    <w:rsid w:val="003A2B26"/>
    <w:rsid w:val="003A7B7F"/>
    <w:rsid w:val="003B5D48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96DC6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57922"/>
    <w:rsid w:val="00675698"/>
    <w:rsid w:val="00675AEE"/>
    <w:rsid w:val="00675D64"/>
    <w:rsid w:val="006863B8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4BF5"/>
    <w:rsid w:val="0091591D"/>
    <w:rsid w:val="009273AC"/>
    <w:rsid w:val="00960766"/>
    <w:rsid w:val="00963BDD"/>
    <w:rsid w:val="00965571"/>
    <w:rsid w:val="0097346A"/>
    <w:rsid w:val="00974294"/>
    <w:rsid w:val="00985DE7"/>
    <w:rsid w:val="00997E3B"/>
    <w:rsid w:val="009B16FA"/>
    <w:rsid w:val="009B4B99"/>
    <w:rsid w:val="009C29BB"/>
    <w:rsid w:val="009D5B13"/>
    <w:rsid w:val="009E1F89"/>
    <w:rsid w:val="009F15FB"/>
    <w:rsid w:val="009F7E32"/>
    <w:rsid w:val="00A27697"/>
    <w:rsid w:val="00A365B0"/>
    <w:rsid w:val="00A36AE2"/>
    <w:rsid w:val="00A40082"/>
    <w:rsid w:val="00A4650F"/>
    <w:rsid w:val="00A5285C"/>
    <w:rsid w:val="00A72ADC"/>
    <w:rsid w:val="00A77652"/>
    <w:rsid w:val="00A803DB"/>
    <w:rsid w:val="00AA264D"/>
    <w:rsid w:val="00AB3896"/>
    <w:rsid w:val="00AB4BDE"/>
    <w:rsid w:val="00AC5A13"/>
    <w:rsid w:val="00AC63BA"/>
    <w:rsid w:val="00AD7FA8"/>
    <w:rsid w:val="00AF2FA6"/>
    <w:rsid w:val="00B04DE3"/>
    <w:rsid w:val="00B204E2"/>
    <w:rsid w:val="00B22F75"/>
    <w:rsid w:val="00B247E3"/>
    <w:rsid w:val="00B27C3C"/>
    <w:rsid w:val="00B27FB9"/>
    <w:rsid w:val="00B34720"/>
    <w:rsid w:val="00B61083"/>
    <w:rsid w:val="00B81152"/>
    <w:rsid w:val="00B935E0"/>
    <w:rsid w:val="00BC42A3"/>
    <w:rsid w:val="00BC544B"/>
    <w:rsid w:val="00BC6EA5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3590"/>
    <w:rsid w:val="00CA05DF"/>
    <w:rsid w:val="00CA0AC9"/>
    <w:rsid w:val="00CA3827"/>
    <w:rsid w:val="00CA7AAF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B2CCD"/>
    <w:rsid w:val="00ED50ED"/>
    <w:rsid w:val="00EF124B"/>
    <w:rsid w:val="00F073F2"/>
    <w:rsid w:val="00F145A0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84F09"/>
    <w:rsid w:val="00F903C3"/>
    <w:rsid w:val="00F92629"/>
    <w:rsid w:val="00F93CC9"/>
    <w:rsid w:val="00FA7F71"/>
    <w:rsid w:val="00FB163A"/>
    <w:rsid w:val="00FC6C63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4689-070D-4A2F-B33E-235C90B6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7</cp:revision>
  <cp:lastPrinted>2018-01-03T17:31:00Z</cp:lastPrinted>
  <dcterms:created xsi:type="dcterms:W3CDTF">2018-01-03T17:40:00Z</dcterms:created>
  <dcterms:modified xsi:type="dcterms:W3CDTF">2018-04-04T13:16:00Z</dcterms:modified>
</cp:coreProperties>
</file>